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23DC4" w14:textId="359E5507" w:rsidR="007E3B7B" w:rsidRDefault="007E3B7B" w:rsidP="007E3B7B">
      <w:pPr>
        <w:tabs>
          <w:tab w:val="left" w:pos="6480"/>
        </w:tabs>
        <w:autoSpaceDE w:val="0"/>
        <w:autoSpaceDN w:val="0"/>
        <w:adjustRightInd w:val="0"/>
        <w:ind w:right="893"/>
        <w:jc w:val="left"/>
        <w:rPr>
          <w:rFonts w:ascii="Arial Hebrew" w:hAnsi="Arial Hebrew" w:cs="Arial Hebrew"/>
          <w:b/>
          <w:bCs/>
          <w:color w:val="231F20"/>
          <w:sz w:val="27"/>
          <w:szCs w:val="27"/>
          <w:lang w:eastAsia="zh-CN"/>
        </w:rPr>
      </w:pPr>
      <w:r w:rsidRPr="007E3B7B">
        <w:rPr>
          <w:rFonts w:ascii="Arial Hebrew" w:hAnsi="Arial Hebrew" w:cs="Arial Hebrew" w:hint="cs"/>
          <w:b/>
          <w:bCs/>
          <w:color w:val="231F20"/>
          <w:sz w:val="27"/>
          <w:szCs w:val="27"/>
          <w:lang w:eastAsia="zh-CN"/>
        </w:rPr>
        <w:t>31330</w:t>
      </w:r>
      <w:r w:rsidRPr="007E3B7B">
        <w:rPr>
          <w:rFonts w:ascii="Arial Hebrew" w:hAnsi="Arial Hebrew" w:cs="Arial Hebrew" w:hint="cs"/>
          <w:b/>
          <w:bCs/>
          <w:sz w:val="27"/>
          <w:szCs w:val="27"/>
        </w:rPr>
        <w:t xml:space="preserve"> </w:t>
      </w:r>
      <w:r w:rsidRPr="007E3B7B">
        <w:rPr>
          <w:rFonts w:ascii="Arial Hebrew" w:hAnsi="Arial Hebrew" w:cs="Arial Hebrew" w:hint="cs"/>
          <w:b/>
          <w:bCs/>
          <w:color w:val="231F20"/>
          <w:sz w:val="27"/>
          <w:szCs w:val="27"/>
          <w:lang w:eastAsia="zh-CN"/>
        </w:rPr>
        <w:t>Human neutrophil elastase (NE) immunoassay kit</w:t>
      </w:r>
    </w:p>
    <w:p w14:paraId="1630C390" w14:textId="67CB32DE" w:rsidR="007E3B7B" w:rsidRDefault="007E3B7B" w:rsidP="007E3B7B">
      <w:pPr>
        <w:tabs>
          <w:tab w:val="left" w:pos="6480"/>
        </w:tabs>
        <w:autoSpaceDE w:val="0"/>
        <w:autoSpaceDN w:val="0"/>
        <w:adjustRightInd w:val="0"/>
        <w:ind w:right="893"/>
        <w:jc w:val="left"/>
        <w:rPr>
          <w:rFonts w:ascii="Arial Hebrew" w:hAnsi="Arial Hebrew" w:cs="Arial Hebrew"/>
          <w:b/>
          <w:bCs/>
          <w:color w:val="231F20"/>
          <w:sz w:val="27"/>
          <w:szCs w:val="27"/>
          <w:lang w:eastAsia="zh-CN"/>
        </w:rPr>
      </w:pPr>
    </w:p>
    <w:p w14:paraId="2677B62D" w14:textId="77777777" w:rsidR="007E3B7B" w:rsidRDefault="007E3B7B" w:rsidP="007E3B7B">
      <w:pPr>
        <w:rPr>
          <w:rFonts w:ascii="Cambria" w:hAnsi="Cambria" w:cs="Arial Hebrew"/>
          <w:b/>
          <w:bCs/>
        </w:rPr>
      </w:pPr>
      <w:r w:rsidRPr="00E83735">
        <w:rPr>
          <w:rFonts w:ascii="Cambria" w:hAnsi="Cambria" w:cs="Arial Hebrew"/>
          <w:b/>
          <w:bCs/>
        </w:rPr>
        <w:t>Introduction of molecule</w:t>
      </w:r>
    </w:p>
    <w:p w14:paraId="796B5A64" w14:textId="2BA4A392" w:rsidR="007E3B7B" w:rsidRDefault="007E3B7B" w:rsidP="007E3B7B">
      <w:pPr>
        <w:tabs>
          <w:tab w:val="left" w:pos="6480"/>
        </w:tabs>
        <w:autoSpaceDE w:val="0"/>
        <w:autoSpaceDN w:val="0"/>
        <w:adjustRightInd w:val="0"/>
        <w:ind w:right="893"/>
        <w:jc w:val="left"/>
        <w:rPr>
          <w:rFonts w:ascii="Arial Hebrew" w:hAnsi="Arial Hebrew" w:cs="Arial Hebrew"/>
          <w:b/>
          <w:bCs/>
          <w:color w:val="000000"/>
          <w:sz w:val="27"/>
          <w:szCs w:val="27"/>
          <w:lang w:eastAsia="zh-CN"/>
        </w:rPr>
      </w:pPr>
    </w:p>
    <w:p w14:paraId="6623E8BC" w14:textId="5B2F21D2" w:rsidR="007E3B7B" w:rsidRDefault="007E3B7B" w:rsidP="007E3B7B">
      <w:pPr>
        <w:tabs>
          <w:tab w:val="left" w:pos="6480"/>
        </w:tabs>
        <w:autoSpaceDE w:val="0"/>
        <w:autoSpaceDN w:val="0"/>
        <w:adjustRightInd w:val="0"/>
        <w:ind w:right="893"/>
        <w:jc w:val="left"/>
        <w:rPr>
          <w:sz w:val="20"/>
          <w:szCs w:val="20"/>
          <w:lang w:eastAsia="zh-HK"/>
        </w:rPr>
      </w:pPr>
      <w:r w:rsidRPr="002518DE">
        <w:rPr>
          <w:rFonts w:hint="eastAsia"/>
          <w:sz w:val="20"/>
          <w:szCs w:val="20"/>
          <w:lang w:eastAsia="zh-HK"/>
        </w:rPr>
        <w:t>Neutrophil elastase (NE)</w:t>
      </w:r>
      <w:r w:rsidRPr="002518DE">
        <w:rPr>
          <w:sz w:val="20"/>
          <w:szCs w:val="20"/>
        </w:rPr>
        <w:t>, also known as</w:t>
      </w:r>
      <w:r w:rsidRPr="002518DE">
        <w:rPr>
          <w:rFonts w:hint="eastAsia"/>
          <w:sz w:val="20"/>
          <w:szCs w:val="20"/>
          <w:lang w:eastAsia="zh-HK"/>
        </w:rPr>
        <w:t xml:space="preserve"> leukocyte elastase, serine elastase, and </w:t>
      </w:r>
      <w:proofErr w:type="spellStart"/>
      <w:r w:rsidRPr="002518DE">
        <w:rPr>
          <w:rFonts w:hint="eastAsia"/>
          <w:sz w:val="20"/>
          <w:szCs w:val="20"/>
          <w:lang w:eastAsia="zh-HK"/>
        </w:rPr>
        <w:t>elaszym</w:t>
      </w:r>
      <w:proofErr w:type="spellEnd"/>
      <w:r w:rsidRPr="002518DE">
        <w:rPr>
          <w:rFonts w:hint="eastAsia"/>
          <w:sz w:val="20"/>
          <w:szCs w:val="20"/>
          <w:lang w:eastAsia="zh-HK"/>
        </w:rPr>
        <w:t xml:space="preserve">, is </w:t>
      </w:r>
      <w:r w:rsidRPr="002518DE">
        <w:rPr>
          <w:sz w:val="20"/>
          <w:szCs w:val="20"/>
        </w:rPr>
        <w:t>one of the hematopoietic serine proteases localized in the primary granules of polymorphonuclear neutrophils (PMNs)</w:t>
      </w:r>
      <w:r>
        <w:rPr>
          <w:sz w:val="20"/>
          <w:szCs w:val="20"/>
          <w:vertAlign w:val="superscript"/>
        </w:rPr>
        <w:t>1</w:t>
      </w:r>
      <w:r w:rsidRPr="002518DE">
        <w:rPr>
          <w:rFonts w:hint="eastAsia"/>
          <w:sz w:val="20"/>
          <w:szCs w:val="20"/>
          <w:lang w:eastAsia="zh-HK"/>
        </w:rPr>
        <w:t xml:space="preserve">. The </w:t>
      </w:r>
      <w:r w:rsidRPr="002518DE">
        <w:rPr>
          <w:sz w:val="20"/>
          <w:szCs w:val="20"/>
        </w:rPr>
        <w:t xml:space="preserve">primary function of </w:t>
      </w:r>
      <w:r w:rsidRPr="002518DE">
        <w:rPr>
          <w:rFonts w:hint="eastAsia"/>
          <w:sz w:val="20"/>
          <w:szCs w:val="20"/>
          <w:lang w:eastAsia="zh-HK"/>
        </w:rPr>
        <w:t>NE</w:t>
      </w:r>
      <w:r w:rsidRPr="002518DE">
        <w:rPr>
          <w:sz w:val="20"/>
          <w:szCs w:val="20"/>
        </w:rPr>
        <w:t xml:space="preserve"> is recognized as to participate in </w:t>
      </w:r>
      <w:r w:rsidRPr="002518DE">
        <w:rPr>
          <w:rFonts w:hint="eastAsia"/>
          <w:sz w:val="20"/>
          <w:szCs w:val="20"/>
          <w:lang w:eastAsia="zh-HK"/>
        </w:rPr>
        <w:t xml:space="preserve">the clearance of invaded pathogens through its intracellular and </w:t>
      </w:r>
      <w:r w:rsidRPr="002518DE">
        <w:rPr>
          <w:sz w:val="20"/>
          <w:szCs w:val="20"/>
          <w:lang w:eastAsia="zh-HK"/>
        </w:rPr>
        <w:t>extracellular killing</w:t>
      </w:r>
      <w:r w:rsidRPr="002518DE">
        <w:rPr>
          <w:rFonts w:hint="eastAsia"/>
          <w:sz w:val="20"/>
          <w:szCs w:val="20"/>
          <w:lang w:eastAsia="zh-HK"/>
        </w:rPr>
        <w:t xml:space="preserve"> as well as antimicrobial activity, </w:t>
      </w:r>
      <w:r w:rsidRPr="002518DE">
        <w:rPr>
          <w:sz w:val="20"/>
          <w:szCs w:val="20"/>
          <w:lang w:eastAsia="zh-HK"/>
        </w:rPr>
        <w:t>and</w:t>
      </w:r>
      <w:r w:rsidRPr="002518DE">
        <w:rPr>
          <w:rFonts w:hint="eastAsia"/>
          <w:sz w:val="20"/>
          <w:szCs w:val="20"/>
          <w:lang w:eastAsia="zh-HK"/>
        </w:rPr>
        <w:t xml:space="preserve"> the degradation of </w:t>
      </w:r>
      <w:r w:rsidRPr="002518DE">
        <w:rPr>
          <w:sz w:val="20"/>
          <w:szCs w:val="20"/>
        </w:rPr>
        <w:t>extracellular matrix components</w:t>
      </w:r>
      <w:r w:rsidRPr="002518DE">
        <w:rPr>
          <w:rFonts w:hint="eastAsia"/>
          <w:sz w:val="20"/>
          <w:szCs w:val="20"/>
          <w:lang w:eastAsia="zh-HK"/>
        </w:rPr>
        <w:t xml:space="preserve">, including elastin, collagens, </w:t>
      </w:r>
      <w:proofErr w:type="spellStart"/>
      <w:r w:rsidRPr="002518DE">
        <w:rPr>
          <w:rFonts w:hint="eastAsia"/>
          <w:sz w:val="20"/>
          <w:szCs w:val="20"/>
          <w:lang w:eastAsia="zh-HK"/>
        </w:rPr>
        <w:t>fibroncetin</w:t>
      </w:r>
      <w:proofErr w:type="spellEnd"/>
      <w:r w:rsidRPr="002518DE">
        <w:rPr>
          <w:rFonts w:hint="eastAsia"/>
          <w:sz w:val="20"/>
          <w:szCs w:val="20"/>
          <w:lang w:eastAsia="zh-HK"/>
        </w:rPr>
        <w:t xml:space="preserve"> and proteoglycans</w:t>
      </w:r>
      <w:r>
        <w:rPr>
          <w:sz w:val="20"/>
          <w:szCs w:val="20"/>
          <w:vertAlign w:val="superscript"/>
          <w:lang w:eastAsia="zh-HK"/>
        </w:rPr>
        <w:t>2</w:t>
      </w:r>
      <w:r>
        <w:rPr>
          <w:sz w:val="20"/>
          <w:szCs w:val="20"/>
          <w:lang w:eastAsia="zh-HK"/>
        </w:rPr>
        <w:t>.</w:t>
      </w:r>
    </w:p>
    <w:p w14:paraId="3A316ED3" w14:textId="15755FF5" w:rsidR="007E3B7B" w:rsidRDefault="007E3B7B" w:rsidP="007E3B7B">
      <w:pPr>
        <w:tabs>
          <w:tab w:val="left" w:pos="6480"/>
        </w:tabs>
        <w:autoSpaceDE w:val="0"/>
        <w:autoSpaceDN w:val="0"/>
        <w:adjustRightInd w:val="0"/>
        <w:ind w:right="893"/>
        <w:jc w:val="left"/>
        <w:rPr>
          <w:sz w:val="20"/>
          <w:szCs w:val="20"/>
          <w:lang w:eastAsia="zh-HK"/>
        </w:rPr>
      </w:pPr>
    </w:p>
    <w:p w14:paraId="36411504" w14:textId="77777777" w:rsidR="007E3B7B" w:rsidRDefault="007E3B7B" w:rsidP="007E3B7B">
      <w:pPr>
        <w:rPr>
          <w:rFonts w:ascii="Arial Hebrew" w:hAnsi="Arial Hebrew" w:cs="Arial Hebrew"/>
          <w:b/>
          <w:bCs/>
        </w:rPr>
      </w:pPr>
      <w:r w:rsidRPr="00D736A8">
        <w:rPr>
          <w:rFonts w:ascii="Arial Hebrew" w:hAnsi="Arial Hebrew" w:cs="Arial Hebrew" w:hint="cs"/>
          <w:b/>
          <w:bCs/>
        </w:rPr>
        <w:t>Performance and characteristics of assay</w:t>
      </w:r>
    </w:p>
    <w:p w14:paraId="2495C635" w14:textId="77777777" w:rsidR="007E3B7B" w:rsidRDefault="007E3B7B" w:rsidP="007E3B7B">
      <w:pPr>
        <w:tabs>
          <w:tab w:val="left" w:pos="6480"/>
        </w:tabs>
        <w:autoSpaceDE w:val="0"/>
        <w:autoSpaceDN w:val="0"/>
        <w:adjustRightInd w:val="0"/>
        <w:ind w:right="893"/>
        <w:jc w:val="left"/>
        <w:rPr>
          <w:rFonts w:ascii="Arial Hebrew" w:hAnsi="Arial Hebrew" w:cs="Arial Hebrew"/>
          <w:b/>
          <w:bCs/>
          <w:color w:val="000000"/>
          <w:sz w:val="27"/>
          <w:szCs w:val="27"/>
          <w:lang w:eastAsia="zh-CN"/>
        </w:rPr>
        <w:sectPr w:rsidR="007E3B7B" w:rsidSect="007E3B7B"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</w:p>
    <w:p w14:paraId="52EF0289" w14:textId="1C87E62B" w:rsidR="007E3B7B" w:rsidRDefault="007E3B7B" w:rsidP="007E3B7B">
      <w:pPr>
        <w:tabs>
          <w:tab w:val="left" w:pos="6480"/>
        </w:tabs>
        <w:autoSpaceDE w:val="0"/>
        <w:autoSpaceDN w:val="0"/>
        <w:adjustRightInd w:val="0"/>
        <w:ind w:right="893"/>
        <w:jc w:val="left"/>
        <w:rPr>
          <w:rFonts w:ascii="Arial Hebrew" w:hAnsi="Arial Hebrew" w:cs="Arial Hebrew"/>
          <w:b/>
          <w:bCs/>
          <w:color w:val="000000"/>
          <w:sz w:val="27"/>
          <w:szCs w:val="27"/>
          <w:lang w:eastAsia="zh-CN"/>
        </w:rPr>
      </w:pPr>
    </w:p>
    <w:p w14:paraId="10F5CB07" w14:textId="77777777" w:rsidR="007E3B7B" w:rsidRDefault="007E3B7B" w:rsidP="007E3B7B">
      <w:pPr>
        <w:rPr>
          <w:rFonts w:ascii="Arial Hebrew" w:hAnsi="Arial Hebrew" w:cs="Arial Hebrew"/>
          <w:b/>
          <w:bCs/>
          <w:sz w:val="20"/>
          <w:szCs w:val="20"/>
        </w:rPr>
        <w:sectPr w:rsidR="007E3B7B" w:rsidSect="007E3B7B">
          <w:type w:val="continuous"/>
          <w:pgSz w:w="11900" w:h="16840"/>
          <w:pgMar w:top="1440" w:right="1080" w:bottom="1440" w:left="1080" w:header="708" w:footer="708" w:gutter="0"/>
          <w:cols w:num="2" w:space="708"/>
          <w:docGrid w:linePitch="360"/>
        </w:sectPr>
      </w:pPr>
    </w:p>
    <w:p w14:paraId="37D07475" w14:textId="2744AEE2" w:rsidR="007E3B7B" w:rsidRPr="00794773" w:rsidRDefault="007E3B7B" w:rsidP="007E3B7B">
      <w:pPr>
        <w:rPr>
          <w:rFonts w:ascii="Arial Hebrew" w:hAnsi="Arial Hebrew" w:cs="Arial Hebrew"/>
          <w:b/>
          <w:bCs/>
        </w:rPr>
      </w:pPr>
      <w:r w:rsidRPr="00794773">
        <w:rPr>
          <w:rFonts w:ascii="Arial Hebrew" w:hAnsi="Arial Hebrew" w:cs="Arial Hebrew"/>
          <w:b/>
          <w:bCs/>
          <w:sz w:val="20"/>
          <w:szCs w:val="20"/>
        </w:rPr>
        <w:t>A. Typical representation of standard curve</w:t>
      </w:r>
    </w:p>
    <w:p w14:paraId="325D13E1" w14:textId="3AD3BD17" w:rsidR="007E3B7B" w:rsidRDefault="007E3B7B" w:rsidP="007E3B7B">
      <w:pPr>
        <w:tabs>
          <w:tab w:val="left" w:pos="6480"/>
        </w:tabs>
        <w:autoSpaceDE w:val="0"/>
        <w:autoSpaceDN w:val="0"/>
        <w:adjustRightInd w:val="0"/>
        <w:ind w:right="893"/>
        <w:jc w:val="left"/>
        <w:rPr>
          <w:rFonts w:ascii="Arial Hebrew" w:hAnsi="Arial Hebrew" w:cs="Arial Hebrew"/>
          <w:b/>
          <w:bCs/>
          <w:color w:val="000000"/>
          <w:sz w:val="27"/>
          <w:szCs w:val="27"/>
          <w:lang w:eastAsia="zh-CN"/>
        </w:rPr>
      </w:pPr>
    </w:p>
    <w:p w14:paraId="61FC063B" w14:textId="719E3D12" w:rsidR="007E3B7B" w:rsidRDefault="007E3B7B" w:rsidP="007E3B7B">
      <w:pPr>
        <w:tabs>
          <w:tab w:val="left" w:pos="6480"/>
        </w:tabs>
        <w:autoSpaceDE w:val="0"/>
        <w:autoSpaceDN w:val="0"/>
        <w:adjustRightInd w:val="0"/>
        <w:ind w:rightChars="297" w:right="713"/>
        <w:rPr>
          <w:sz w:val="20"/>
          <w:szCs w:val="20"/>
        </w:rPr>
      </w:pPr>
      <w:r w:rsidRPr="00CC7A3F">
        <w:rPr>
          <w:sz w:val="20"/>
          <w:szCs w:val="20"/>
        </w:rPr>
        <w:t>The following standard curve is provided for demonstration only. A standard curve should be generated for each set of sample ass</w:t>
      </w:r>
      <w:r>
        <w:rPr>
          <w:sz w:val="20"/>
          <w:szCs w:val="20"/>
        </w:rPr>
        <w:t>a</w:t>
      </w:r>
      <w:r w:rsidRPr="00CC7A3F">
        <w:rPr>
          <w:sz w:val="20"/>
          <w:szCs w:val="20"/>
        </w:rPr>
        <w:t xml:space="preserve">y.  </w:t>
      </w:r>
    </w:p>
    <w:p w14:paraId="5E99D4D9" w14:textId="589F3041" w:rsidR="007E3B7B" w:rsidRDefault="007E3B7B" w:rsidP="007E3B7B">
      <w:pPr>
        <w:tabs>
          <w:tab w:val="left" w:pos="6480"/>
        </w:tabs>
        <w:autoSpaceDE w:val="0"/>
        <w:autoSpaceDN w:val="0"/>
        <w:adjustRightInd w:val="0"/>
        <w:ind w:rightChars="297" w:right="713"/>
        <w:rPr>
          <w:sz w:val="20"/>
          <w:szCs w:val="20"/>
        </w:rPr>
      </w:pPr>
    </w:p>
    <w:p w14:paraId="3B542CFC" w14:textId="54413887" w:rsidR="007E3B7B" w:rsidRDefault="007E3B7B" w:rsidP="007E3B7B">
      <w:pPr>
        <w:tabs>
          <w:tab w:val="left" w:pos="6480"/>
        </w:tabs>
        <w:autoSpaceDE w:val="0"/>
        <w:autoSpaceDN w:val="0"/>
        <w:adjustRightInd w:val="0"/>
        <w:ind w:rightChars="297" w:right="713"/>
        <w:rPr>
          <w:sz w:val="20"/>
          <w:szCs w:val="20"/>
          <w:lang w:eastAsia="zh-CN"/>
        </w:rPr>
      </w:pPr>
      <w:r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16B6C" wp14:editId="63A4C9EA">
                <wp:simplePos x="0" y="0"/>
                <wp:positionH relativeFrom="column">
                  <wp:posOffset>533400</wp:posOffset>
                </wp:positionH>
                <wp:positionV relativeFrom="paragraph">
                  <wp:posOffset>10160</wp:posOffset>
                </wp:positionV>
                <wp:extent cx="2852420" cy="250190"/>
                <wp:effectExtent l="0" t="0" r="0" b="0"/>
                <wp:wrapNone/>
                <wp:docPr id="2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242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AF7B5" w14:textId="77777777" w:rsidR="007E3B7B" w:rsidRPr="007E3B7B" w:rsidRDefault="007E3B7B" w:rsidP="007E3B7B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09F4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3B7B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Human</w:t>
                            </w:r>
                            <w:r w:rsidRPr="007E3B7B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E3B7B">
                              <w:rPr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NE</w:t>
                            </w:r>
                            <w:r w:rsidRPr="007E3B7B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standard</w:t>
                            </w:r>
                            <w:r w:rsidRPr="007E3B7B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E3B7B">
                              <w:rPr>
                                <w:color w:val="000000"/>
                                <w:sz w:val="18"/>
                                <w:szCs w:val="18"/>
                              </w:rPr>
                              <w:t>curve (4-parameter)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16B6C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42pt;margin-top:.8pt;width:224.6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" filled="f" stroked="f">
                <v:path arrowok="t"/>
                <v:textbox>
                  <w:txbxContent>
                    <w:p w14:paraId="727AF7B5" w14:textId="77777777" w:rsidR="007E3B7B" w:rsidRPr="007E3B7B" w:rsidRDefault="007E3B7B" w:rsidP="007E3B7B">
                      <w:pPr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3D09F4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7E3B7B">
                        <w:rPr>
                          <w:rFonts w:hint="eastAsia"/>
                          <w:color w:val="000000"/>
                          <w:sz w:val="18"/>
                          <w:szCs w:val="18"/>
                          <w:lang w:eastAsia="zh-CN"/>
                        </w:rPr>
                        <w:t>Human</w:t>
                      </w:r>
                      <w:r w:rsidRPr="007E3B7B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E3B7B">
                        <w:rPr>
                          <w:color w:val="000000"/>
                          <w:sz w:val="18"/>
                          <w:szCs w:val="18"/>
                          <w:lang w:eastAsia="zh-CN"/>
                        </w:rPr>
                        <w:t>NE</w:t>
                      </w:r>
                      <w:r w:rsidRPr="007E3B7B">
                        <w:rPr>
                          <w:color w:val="000000"/>
                          <w:sz w:val="18"/>
                          <w:szCs w:val="18"/>
                        </w:rPr>
                        <w:t xml:space="preserve"> standard</w:t>
                      </w:r>
                      <w:r w:rsidRPr="007E3B7B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E3B7B">
                        <w:rPr>
                          <w:color w:val="000000"/>
                          <w:sz w:val="18"/>
                          <w:szCs w:val="18"/>
                        </w:rPr>
                        <w:t>curve (4-parameter)</w:t>
                      </w:r>
                    </w:p>
                  </w:txbxContent>
                </v:textbox>
              </v:shape>
            </w:pict>
          </mc:Fallback>
        </mc:AlternateContent>
      </w:r>
      <w:r w:rsidRPr="00E04C05">
        <w:rPr>
          <w:b/>
          <w:bCs/>
          <w:caps/>
          <w:noProof/>
          <w:sz w:val="20"/>
          <w:szCs w:val="20"/>
        </w:rPr>
        <w:drawing>
          <wp:inline distT="0" distB="0" distL="0" distR="0" wp14:anchorId="0B991113" wp14:editId="3EF9EFC8">
            <wp:extent cx="2867660" cy="2211176"/>
            <wp:effectExtent l="0" t="0" r="2540" b="0"/>
            <wp:docPr id="1" name="Picture 1" descr="human NE standard curv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an NE standard curve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221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27DE4" w14:textId="77777777" w:rsidR="007E3B7B" w:rsidRPr="00CC7A3F" w:rsidRDefault="007E3B7B" w:rsidP="007E3B7B">
      <w:pPr>
        <w:tabs>
          <w:tab w:val="left" w:pos="6480"/>
        </w:tabs>
        <w:autoSpaceDE w:val="0"/>
        <w:autoSpaceDN w:val="0"/>
        <w:adjustRightInd w:val="0"/>
        <w:ind w:rightChars="297" w:right="713"/>
        <w:rPr>
          <w:sz w:val="20"/>
          <w:szCs w:val="20"/>
          <w:lang w:eastAsia="zh-CN"/>
        </w:rPr>
      </w:pPr>
    </w:p>
    <w:tbl>
      <w:tblPr>
        <w:tblpPr w:leftFromText="180" w:rightFromText="180" w:vertAnchor="text" w:horzAnchor="margin" w:tblpY="14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1617"/>
        <w:gridCol w:w="1571"/>
      </w:tblGrid>
      <w:tr w:rsidR="003A06EF" w:rsidRPr="004E795D" w14:paraId="73D6126B" w14:textId="77777777" w:rsidTr="003A06EF">
        <w:trPr>
          <w:trHeight w:val="324"/>
        </w:trPr>
        <w:tc>
          <w:tcPr>
            <w:tcW w:w="1298" w:type="dxa"/>
            <w:vAlign w:val="center"/>
          </w:tcPr>
          <w:p w14:paraId="5CECF8C6" w14:textId="77777777" w:rsidR="003A06EF" w:rsidRPr="00CC7A3F" w:rsidRDefault="003A06EF" w:rsidP="003A06EF">
            <w:pPr>
              <w:tabs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CC7A3F">
              <w:rPr>
                <w:sz w:val="20"/>
                <w:szCs w:val="20"/>
              </w:rPr>
              <w:t>Human</w:t>
            </w:r>
            <w:r w:rsidRPr="00CC7A3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</w:t>
            </w:r>
            <w:r w:rsidRPr="00CC7A3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eastAsia="zh-CN"/>
              </w:rPr>
              <w:t>n</w:t>
            </w:r>
            <w:r w:rsidRPr="00CC7A3F">
              <w:rPr>
                <w:sz w:val="20"/>
                <w:szCs w:val="20"/>
              </w:rPr>
              <w:t>g/ml)</w:t>
            </w:r>
          </w:p>
        </w:tc>
        <w:tc>
          <w:tcPr>
            <w:tcW w:w="1617" w:type="dxa"/>
            <w:vAlign w:val="center"/>
          </w:tcPr>
          <w:p w14:paraId="0A10AD48" w14:textId="77777777" w:rsidR="003A06EF" w:rsidRPr="00CC7A3F" w:rsidRDefault="003A06EF" w:rsidP="003A06EF">
            <w:pPr>
              <w:tabs>
                <w:tab w:val="left" w:pos="1849"/>
                <w:tab w:val="left" w:pos="6480"/>
              </w:tabs>
              <w:jc w:val="center"/>
              <w:rPr>
                <w:sz w:val="20"/>
                <w:szCs w:val="20"/>
                <w:lang w:eastAsia="zh-CN"/>
              </w:rPr>
            </w:pPr>
            <w:r w:rsidRPr="00CC7A3F">
              <w:rPr>
                <w:sz w:val="20"/>
                <w:szCs w:val="20"/>
              </w:rPr>
              <w:t xml:space="preserve">Absorbance </w:t>
            </w:r>
          </w:p>
          <w:p w14:paraId="3CD46578" w14:textId="77777777" w:rsidR="003A06EF" w:rsidRPr="00CC7A3F" w:rsidRDefault="003A06EF" w:rsidP="003A06EF">
            <w:pPr>
              <w:tabs>
                <w:tab w:val="left" w:pos="1849"/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CC7A3F">
              <w:rPr>
                <w:sz w:val="20"/>
                <w:szCs w:val="20"/>
              </w:rPr>
              <w:t>(450 nm)</w:t>
            </w:r>
          </w:p>
        </w:tc>
        <w:tc>
          <w:tcPr>
            <w:tcW w:w="1571" w:type="dxa"/>
            <w:vAlign w:val="center"/>
          </w:tcPr>
          <w:p w14:paraId="3B457CEB" w14:textId="77777777" w:rsidR="003A06EF" w:rsidRPr="00CC7A3F" w:rsidRDefault="003A06EF" w:rsidP="003A06EF">
            <w:pPr>
              <w:tabs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CC7A3F">
              <w:rPr>
                <w:sz w:val="20"/>
                <w:szCs w:val="20"/>
              </w:rPr>
              <w:t>Blanked Absorbance</w:t>
            </w:r>
          </w:p>
        </w:tc>
      </w:tr>
      <w:tr w:rsidR="003A06EF" w:rsidRPr="004E795D" w14:paraId="4BB9704D" w14:textId="77777777" w:rsidTr="003A06EF">
        <w:trPr>
          <w:trHeight w:val="257"/>
        </w:trPr>
        <w:tc>
          <w:tcPr>
            <w:tcW w:w="1298" w:type="dxa"/>
          </w:tcPr>
          <w:p w14:paraId="768D84E9" w14:textId="77777777" w:rsidR="003A06EF" w:rsidRPr="00CC7A3F" w:rsidRDefault="003A06EF" w:rsidP="003A06EF">
            <w:pPr>
              <w:jc w:val="center"/>
              <w:rPr>
                <w:sz w:val="20"/>
                <w:szCs w:val="20"/>
              </w:rPr>
            </w:pPr>
            <w:r w:rsidRPr="00CC7A3F">
              <w:rPr>
                <w:sz w:val="20"/>
                <w:szCs w:val="20"/>
              </w:rPr>
              <w:t>0</w:t>
            </w:r>
          </w:p>
        </w:tc>
        <w:tc>
          <w:tcPr>
            <w:tcW w:w="1617" w:type="dxa"/>
            <w:vAlign w:val="bottom"/>
          </w:tcPr>
          <w:p w14:paraId="2E30CA2B" w14:textId="77777777" w:rsidR="003A06EF" w:rsidRPr="00CC7A3F" w:rsidRDefault="003A06EF" w:rsidP="003A0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1571" w:type="dxa"/>
            <w:vAlign w:val="bottom"/>
          </w:tcPr>
          <w:p w14:paraId="20C8A046" w14:textId="77777777" w:rsidR="003A06EF" w:rsidRPr="00CC7A3F" w:rsidRDefault="003A06EF" w:rsidP="003A0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06EF" w:rsidRPr="004E795D" w14:paraId="2C6D33CA" w14:textId="77777777" w:rsidTr="003A06EF">
        <w:trPr>
          <w:trHeight w:val="257"/>
        </w:trPr>
        <w:tc>
          <w:tcPr>
            <w:tcW w:w="1298" w:type="dxa"/>
          </w:tcPr>
          <w:p w14:paraId="24160FC5" w14:textId="77777777" w:rsidR="003A06EF" w:rsidRPr="00CC7A3F" w:rsidRDefault="003A06EF" w:rsidP="003A06EF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0.156</w:t>
            </w:r>
          </w:p>
        </w:tc>
        <w:tc>
          <w:tcPr>
            <w:tcW w:w="1617" w:type="dxa"/>
            <w:vAlign w:val="bottom"/>
          </w:tcPr>
          <w:p w14:paraId="7D67AB37" w14:textId="77777777" w:rsidR="003A06EF" w:rsidRPr="00CC7A3F" w:rsidRDefault="003A06EF" w:rsidP="003A0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0.105</w:t>
            </w:r>
          </w:p>
        </w:tc>
        <w:tc>
          <w:tcPr>
            <w:tcW w:w="1571" w:type="dxa"/>
            <w:vAlign w:val="bottom"/>
          </w:tcPr>
          <w:p w14:paraId="0D205518" w14:textId="77777777" w:rsidR="003A06EF" w:rsidRPr="00CC7A3F" w:rsidRDefault="003A06EF" w:rsidP="003A0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0.035</w:t>
            </w:r>
          </w:p>
        </w:tc>
      </w:tr>
      <w:tr w:rsidR="003A06EF" w:rsidRPr="004E795D" w14:paraId="09323AF0" w14:textId="77777777" w:rsidTr="003A06EF">
        <w:trPr>
          <w:trHeight w:val="257"/>
        </w:trPr>
        <w:tc>
          <w:tcPr>
            <w:tcW w:w="1298" w:type="dxa"/>
          </w:tcPr>
          <w:p w14:paraId="74689D74" w14:textId="77777777" w:rsidR="003A06EF" w:rsidRPr="00CC7A3F" w:rsidRDefault="003A06EF" w:rsidP="003A06EF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0.312</w:t>
            </w:r>
          </w:p>
        </w:tc>
        <w:tc>
          <w:tcPr>
            <w:tcW w:w="1617" w:type="dxa"/>
            <w:vAlign w:val="bottom"/>
          </w:tcPr>
          <w:p w14:paraId="6C6D5982" w14:textId="77777777" w:rsidR="003A06EF" w:rsidRPr="00CC7A3F" w:rsidRDefault="003A06EF" w:rsidP="003A0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0.142</w:t>
            </w:r>
          </w:p>
        </w:tc>
        <w:tc>
          <w:tcPr>
            <w:tcW w:w="1571" w:type="dxa"/>
            <w:vAlign w:val="bottom"/>
          </w:tcPr>
          <w:p w14:paraId="3A0FBF7F" w14:textId="77777777" w:rsidR="003A06EF" w:rsidRPr="00CC7A3F" w:rsidRDefault="003A06EF" w:rsidP="003A0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0.072</w:t>
            </w:r>
          </w:p>
        </w:tc>
      </w:tr>
      <w:tr w:rsidR="003A06EF" w:rsidRPr="004E795D" w14:paraId="702E795A" w14:textId="77777777" w:rsidTr="003A06EF">
        <w:trPr>
          <w:trHeight w:val="258"/>
        </w:trPr>
        <w:tc>
          <w:tcPr>
            <w:tcW w:w="1298" w:type="dxa"/>
          </w:tcPr>
          <w:p w14:paraId="670BCDD2" w14:textId="77777777" w:rsidR="003A06EF" w:rsidRPr="00CC7A3F" w:rsidRDefault="003A06EF" w:rsidP="003A06EF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0.625</w:t>
            </w:r>
          </w:p>
        </w:tc>
        <w:tc>
          <w:tcPr>
            <w:tcW w:w="1617" w:type="dxa"/>
            <w:vAlign w:val="bottom"/>
          </w:tcPr>
          <w:p w14:paraId="4AE3D9D0" w14:textId="77777777" w:rsidR="003A06EF" w:rsidRPr="00CC7A3F" w:rsidRDefault="003A06EF" w:rsidP="003A0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0.225</w:t>
            </w:r>
          </w:p>
        </w:tc>
        <w:tc>
          <w:tcPr>
            <w:tcW w:w="1571" w:type="dxa"/>
            <w:vAlign w:val="bottom"/>
          </w:tcPr>
          <w:p w14:paraId="2227E950" w14:textId="77777777" w:rsidR="003A06EF" w:rsidRPr="00CC7A3F" w:rsidRDefault="003A06EF" w:rsidP="003A0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0.155</w:t>
            </w:r>
          </w:p>
        </w:tc>
      </w:tr>
      <w:tr w:rsidR="003A06EF" w:rsidRPr="004E795D" w14:paraId="2124CCBE" w14:textId="77777777" w:rsidTr="003A06EF">
        <w:trPr>
          <w:trHeight w:val="257"/>
        </w:trPr>
        <w:tc>
          <w:tcPr>
            <w:tcW w:w="1298" w:type="dxa"/>
          </w:tcPr>
          <w:p w14:paraId="41F262FD" w14:textId="77777777" w:rsidR="003A06EF" w:rsidRPr="00CC7A3F" w:rsidRDefault="003A06EF" w:rsidP="003A06EF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1.25</w:t>
            </w:r>
          </w:p>
        </w:tc>
        <w:tc>
          <w:tcPr>
            <w:tcW w:w="1617" w:type="dxa"/>
            <w:vAlign w:val="bottom"/>
          </w:tcPr>
          <w:p w14:paraId="0ACC4FF7" w14:textId="77777777" w:rsidR="003A06EF" w:rsidRPr="00CC7A3F" w:rsidRDefault="003A06EF" w:rsidP="003A0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0.379</w:t>
            </w:r>
          </w:p>
        </w:tc>
        <w:tc>
          <w:tcPr>
            <w:tcW w:w="1571" w:type="dxa"/>
            <w:vAlign w:val="bottom"/>
          </w:tcPr>
          <w:p w14:paraId="5B247837" w14:textId="77777777" w:rsidR="003A06EF" w:rsidRPr="00CC7A3F" w:rsidRDefault="003A06EF" w:rsidP="003A0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0.309</w:t>
            </w:r>
          </w:p>
        </w:tc>
      </w:tr>
      <w:tr w:rsidR="003A06EF" w:rsidRPr="004E795D" w14:paraId="03CA13BB" w14:textId="77777777" w:rsidTr="003A06EF">
        <w:trPr>
          <w:trHeight w:val="257"/>
        </w:trPr>
        <w:tc>
          <w:tcPr>
            <w:tcW w:w="1298" w:type="dxa"/>
          </w:tcPr>
          <w:p w14:paraId="1BCF6B0B" w14:textId="77777777" w:rsidR="003A06EF" w:rsidRPr="00CC7A3F" w:rsidRDefault="003A06EF" w:rsidP="003A06EF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2.5</w:t>
            </w:r>
          </w:p>
        </w:tc>
        <w:tc>
          <w:tcPr>
            <w:tcW w:w="1617" w:type="dxa"/>
            <w:vAlign w:val="bottom"/>
          </w:tcPr>
          <w:p w14:paraId="7F4A4C8D" w14:textId="77777777" w:rsidR="003A06EF" w:rsidRPr="00CC7A3F" w:rsidRDefault="003A06EF" w:rsidP="003A0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</w:t>
            </w:r>
          </w:p>
        </w:tc>
        <w:tc>
          <w:tcPr>
            <w:tcW w:w="1571" w:type="dxa"/>
            <w:vAlign w:val="bottom"/>
          </w:tcPr>
          <w:p w14:paraId="6067A8F8" w14:textId="77777777" w:rsidR="003A06EF" w:rsidRPr="00CC7A3F" w:rsidRDefault="003A06EF" w:rsidP="003A0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0.65</w:t>
            </w:r>
          </w:p>
        </w:tc>
      </w:tr>
      <w:tr w:rsidR="003A06EF" w:rsidRPr="004E795D" w14:paraId="11CF9411" w14:textId="77777777" w:rsidTr="003A06EF">
        <w:trPr>
          <w:trHeight w:val="257"/>
        </w:trPr>
        <w:tc>
          <w:tcPr>
            <w:tcW w:w="1298" w:type="dxa"/>
          </w:tcPr>
          <w:p w14:paraId="7A63940B" w14:textId="77777777" w:rsidR="003A06EF" w:rsidRPr="00CC7A3F" w:rsidRDefault="003A06EF" w:rsidP="003A06EF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17" w:type="dxa"/>
            <w:vAlign w:val="bottom"/>
          </w:tcPr>
          <w:p w14:paraId="59336327" w14:textId="77777777" w:rsidR="003A06EF" w:rsidRPr="00CC7A3F" w:rsidRDefault="003A06EF" w:rsidP="003A0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571" w:type="dxa"/>
            <w:vAlign w:val="bottom"/>
          </w:tcPr>
          <w:p w14:paraId="236FC46F" w14:textId="77777777" w:rsidR="003A06EF" w:rsidRPr="00CC7A3F" w:rsidRDefault="003A06EF" w:rsidP="003A0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</w:tr>
      <w:tr w:rsidR="003A06EF" w:rsidRPr="004E795D" w14:paraId="0F688B9E" w14:textId="77777777" w:rsidTr="003A06EF">
        <w:trPr>
          <w:trHeight w:val="258"/>
        </w:trPr>
        <w:tc>
          <w:tcPr>
            <w:tcW w:w="1298" w:type="dxa"/>
          </w:tcPr>
          <w:p w14:paraId="63701D6D" w14:textId="77777777" w:rsidR="003A06EF" w:rsidRPr="00CC7A3F" w:rsidRDefault="003A06EF" w:rsidP="003A06EF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617" w:type="dxa"/>
            <w:vAlign w:val="bottom"/>
          </w:tcPr>
          <w:p w14:paraId="5F25C2DA" w14:textId="77777777" w:rsidR="003A06EF" w:rsidRPr="00CC7A3F" w:rsidRDefault="003A06EF" w:rsidP="003A0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2.463</w:t>
            </w:r>
          </w:p>
        </w:tc>
        <w:tc>
          <w:tcPr>
            <w:tcW w:w="1571" w:type="dxa"/>
            <w:vAlign w:val="bottom"/>
          </w:tcPr>
          <w:p w14:paraId="46B10062" w14:textId="77777777" w:rsidR="003A06EF" w:rsidRPr="00CC7A3F" w:rsidRDefault="003A06EF" w:rsidP="003A0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2.393</w:t>
            </w:r>
          </w:p>
        </w:tc>
      </w:tr>
    </w:tbl>
    <w:p w14:paraId="6809FB56" w14:textId="77777777" w:rsidR="007E3B7B" w:rsidRPr="007E3B7B" w:rsidRDefault="007E3B7B" w:rsidP="007E3B7B">
      <w:pPr>
        <w:tabs>
          <w:tab w:val="left" w:pos="6480"/>
        </w:tabs>
        <w:autoSpaceDE w:val="0"/>
        <w:autoSpaceDN w:val="0"/>
        <w:adjustRightInd w:val="0"/>
        <w:ind w:right="893"/>
        <w:jc w:val="left"/>
        <w:rPr>
          <w:rFonts w:ascii="Arial Hebrew" w:hAnsi="Arial Hebrew" w:cs="Arial Hebrew"/>
          <w:b/>
          <w:bCs/>
          <w:color w:val="000000"/>
          <w:sz w:val="27"/>
          <w:szCs w:val="27"/>
          <w:lang w:eastAsia="zh-CN"/>
        </w:rPr>
      </w:pPr>
    </w:p>
    <w:p w14:paraId="2207BC68" w14:textId="4A1985BF" w:rsidR="00C07803" w:rsidRDefault="003A06EF"/>
    <w:p w14:paraId="1D4F1B10" w14:textId="7A4D114F" w:rsidR="00240601" w:rsidRDefault="007E3B7B" w:rsidP="00240601">
      <w:pPr>
        <w:rPr>
          <w:rFonts w:ascii="Cambria" w:hAnsi="Cambria" w:cs="Arial Hebrew"/>
          <w:sz w:val="20"/>
          <w:szCs w:val="20"/>
        </w:rPr>
      </w:pPr>
      <w:bookmarkStart w:id="0" w:name="_GoBack"/>
      <w:bookmarkEnd w:id="0"/>
      <w:r w:rsidRPr="00271B04">
        <w:rPr>
          <w:rFonts w:ascii="Arial Hebrew" w:eastAsia="Times" w:hAnsi="Arial Hebrew" w:cs="Arial Hebrew" w:hint="cs"/>
          <w:b/>
          <w:color w:val="000000"/>
          <w:sz w:val="20"/>
          <w:szCs w:val="20"/>
        </w:rPr>
        <w:t>B. Sensitivity:</w:t>
      </w:r>
      <w:r w:rsidR="00240601" w:rsidRPr="00240601">
        <w:rPr>
          <w:rFonts w:ascii="Cambria" w:hAnsi="Cambria" w:cs="Arial Hebrew"/>
          <w:sz w:val="20"/>
          <w:szCs w:val="20"/>
        </w:rPr>
        <w:t xml:space="preserve"> </w:t>
      </w:r>
      <w:r w:rsidR="00240601" w:rsidRPr="00794773">
        <w:rPr>
          <w:rFonts w:ascii="Cambria" w:hAnsi="Cambria" w:cs="Arial Hebrew"/>
          <w:sz w:val="20"/>
          <w:szCs w:val="20"/>
        </w:rPr>
        <w:t>Will update soon</w:t>
      </w:r>
    </w:p>
    <w:p w14:paraId="1411FC13" w14:textId="1533BEE6" w:rsidR="007E3B7B" w:rsidRDefault="007E3B7B"/>
    <w:p w14:paraId="175EC73C" w14:textId="5B137E62" w:rsidR="007E3B7B" w:rsidRPr="00240601" w:rsidRDefault="007E3B7B" w:rsidP="007E3B7B">
      <w:pPr>
        <w:rPr>
          <w:rFonts w:ascii="Cambria" w:hAnsi="Cambria" w:cs="Arial Hebrew"/>
          <w:sz w:val="20"/>
          <w:szCs w:val="20"/>
        </w:rPr>
      </w:pPr>
      <w:r w:rsidRPr="00271B04">
        <w:rPr>
          <w:rFonts w:ascii="Arial Hebrew" w:eastAsia="Times" w:hAnsi="Arial Hebrew" w:cs="Arial Hebrew" w:hint="cs"/>
          <w:b/>
          <w:color w:val="000000"/>
          <w:sz w:val="20"/>
          <w:szCs w:val="20"/>
        </w:rPr>
        <w:t>C. Precision:</w:t>
      </w:r>
      <w:r w:rsidR="00240601" w:rsidRPr="00240601">
        <w:rPr>
          <w:rFonts w:ascii="Cambria" w:hAnsi="Cambria" w:cs="Arial Hebrew"/>
          <w:sz w:val="20"/>
          <w:szCs w:val="20"/>
        </w:rPr>
        <w:t xml:space="preserve"> </w:t>
      </w:r>
      <w:r w:rsidR="00240601" w:rsidRPr="00794773">
        <w:rPr>
          <w:rFonts w:ascii="Cambria" w:hAnsi="Cambria" w:cs="Arial Hebrew"/>
          <w:sz w:val="20"/>
          <w:szCs w:val="20"/>
        </w:rPr>
        <w:t>Will update soon</w:t>
      </w:r>
    </w:p>
    <w:p w14:paraId="7D2F3705" w14:textId="110697C7" w:rsidR="007E3B7B" w:rsidRDefault="007E3B7B"/>
    <w:p w14:paraId="304F7CBA" w14:textId="77777777" w:rsidR="007E3B7B" w:rsidRDefault="007E3B7B" w:rsidP="007E3B7B">
      <w:pPr>
        <w:rPr>
          <w:rFonts w:ascii="Cambria" w:hAnsi="Cambria" w:cs="Arial Hebrew"/>
          <w:sz w:val="20"/>
          <w:szCs w:val="20"/>
        </w:rPr>
      </w:pPr>
      <w:r w:rsidRPr="00115312">
        <w:rPr>
          <w:rFonts w:ascii="Arial Hebrew" w:hAnsi="Arial Hebrew" w:cs="Arial Hebrew"/>
          <w:b/>
          <w:bCs/>
          <w:sz w:val="20"/>
          <w:szCs w:val="20"/>
        </w:rPr>
        <w:t>D. Recovery</w:t>
      </w:r>
      <w:r>
        <w:rPr>
          <w:rFonts w:ascii="Arial Hebrew" w:hAnsi="Arial Hebrew" w:cs="Arial Hebrew"/>
          <w:b/>
          <w:bCs/>
          <w:sz w:val="20"/>
          <w:szCs w:val="20"/>
        </w:rPr>
        <w:t xml:space="preserve">: </w:t>
      </w:r>
      <w:r w:rsidRPr="00794773">
        <w:rPr>
          <w:rFonts w:ascii="Cambria" w:hAnsi="Cambria" w:cs="Arial Hebrew"/>
          <w:sz w:val="20"/>
          <w:szCs w:val="20"/>
        </w:rPr>
        <w:t>Will update soon</w:t>
      </w:r>
    </w:p>
    <w:p w14:paraId="7470C422" w14:textId="77777777" w:rsidR="007E3B7B" w:rsidRDefault="007E3B7B" w:rsidP="007E3B7B">
      <w:pPr>
        <w:rPr>
          <w:rFonts w:ascii="Cambria" w:hAnsi="Cambria" w:cs="Arial Hebrew"/>
          <w:sz w:val="20"/>
          <w:szCs w:val="20"/>
        </w:rPr>
      </w:pPr>
    </w:p>
    <w:p w14:paraId="25214104" w14:textId="77777777" w:rsidR="007E3B7B" w:rsidRDefault="007E3B7B" w:rsidP="007E3B7B">
      <w:pPr>
        <w:rPr>
          <w:rFonts w:ascii="Cambria" w:hAnsi="Cambria" w:cs="Arial Hebrew"/>
          <w:sz w:val="20"/>
          <w:szCs w:val="20"/>
        </w:rPr>
      </w:pPr>
      <w:r w:rsidRPr="00115312">
        <w:rPr>
          <w:rFonts w:ascii="Cambria" w:hAnsi="Cambria" w:cs="Arial Hebrew"/>
          <w:b/>
          <w:bCs/>
          <w:sz w:val="20"/>
          <w:szCs w:val="20"/>
        </w:rPr>
        <w:t>E</w:t>
      </w:r>
      <w:r w:rsidRPr="00115312">
        <w:rPr>
          <w:rFonts w:ascii="Arial Hebrew" w:hAnsi="Arial Hebrew" w:cs="Arial Hebrew"/>
          <w:b/>
          <w:bCs/>
          <w:sz w:val="20"/>
          <w:szCs w:val="20"/>
        </w:rPr>
        <w:t>. Specificity</w:t>
      </w:r>
      <w:r>
        <w:rPr>
          <w:rFonts w:ascii="Arial Hebrew" w:hAnsi="Arial Hebrew" w:cs="Arial Hebrew"/>
          <w:b/>
          <w:bCs/>
          <w:sz w:val="20"/>
          <w:szCs w:val="20"/>
        </w:rPr>
        <w:t xml:space="preserve">: </w:t>
      </w:r>
      <w:r w:rsidRPr="00794773">
        <w:rPr>
          <w:rFonts w:ascii="Cambria" w:hAnsi="Cambria" w:cs="Arial Hebrew"/>
          <w:sz w:val="20"/>
          <w:szCs w:val="20"/>
        </w:rPr>
        <w:t>Will update soon</w:t>
      </w:r>
    </w:p>
    <w:p w14:paraId="07C80941" w14:textId="77777777" w:rsidR="007E3B7B" w:rsidRDefault="007E3B7B" w:rsidP="007E3B7B">
      <w:pPr>
        <w:rPr>
          <w:rFonts w:ascii="Cambria" w:hAnsi="Cambria" w:cs="Arial Hebrew"/>
          <w:sz w:val="20"/>
          <w:szCs w:val="20"/>
        </w:rPr>
      </w:pPr>
    </w:p>
    <w:p w14:paraId="2017AB14" w14:textId="77777777" w:rsidR="007E3B7B" w:rsidRPr="00271B04" w:rsidRDefault="007E3B7B" w:rsidP="007E3B7B">
      <w:pPr>
        <w:rPr>
          <w:rFonts w:ascii="Cambria" w:hAnsi="Cambria" w:cs="Arial Hebrew"/>
          <w:b/>
          <w:bCs/>
          <w:sz w:val="20"/>
          <w:szCs w:val="20"/>
        </w:rPr>
      </w:pPr>
      <w:r>
        <w:rPr>
          <w:rFonts w:ascii="Cambria" w:hAnsi="Cambria" w:cs="Arial Hebrew"/>
          <w:b/>
          <w:bCs/>
          <w:sz w:val="20"/>
          <w:szCs w:val="20"/>
        </w:rPr>
        <w:t>F. Linearity</w:t>
      </w:r>
      <w:r>
        <w:rPr>
          <w:rFonts w:ascii="Arial Hebrew" w:hAnsi="Arial Hebrew" w:cs="Arial Hebrew"/>
          <w:b/>
          <w:bCs/>
          <w:sz w:val="20"/>
          <w:szCs w:val="20"/>
        </w:rPr>
        <w:t xml:space="preserve">: </w:t>
      </w:r>
      <w:r w:rsidRPr="00794773">
        <w:rPr>
          <w:rFonts w:ascii="Cambria" w:hAnsi="Cambria" w:cs="Arial Hebrew"/>
          <w:sz w:val="20"/>
          <w:szCs w:val="20"/>
        </w:rPr>
        <w:t>Will update soon</w:t>
      </w:r>
    </w:p>
    <w:p w14:paraId="470AD50A" w14:textId="77777777" w:rsidR="007E3B7B" w:rsidRDefault="007E3B7B" w:rsidP="007E3B7B">
      <w:pPr>
        <w:rPr>
          <w:rFonts w:ascii="Arial Hebrew" w:hAnsi="Arial Hebrew" w:cs="Arial Hebrew"/>
          <w:b/>
          <w:bCs/>
          <w:sz w:val="20"/>
          <w:szCs w:val="20"/>
        </w:rPr>
      </w:pPr>
    </w:p>
    <w:p w14:paraId="059BB202" w14:textId="77777777" w:rsidR="007E3B7B" w:rsidRPr="00F17EE7" w:rsidRDefault="007E3B7B" w:rsidP="007E3B7B">
      <w:pPr>
        <w:rPr>
          <w:rFonts w:ascii="Cambria" w:hAnsi="Cambria" w:cs="Arial Hebrew"/>
          <w:sz w:val="20"/>
          <w:szCs w:val="20"/>
        </w:rPr>
      </w:pPr>
      <w:r w:rsidRPr="00F17EE7">
        <w:rPr>
          <w:rFonts w:ascii="Arial Hebrew" w:hAnsi="Arial Hebrew" w:cs="Arial Hebrew"/>
          <w:b/>
          <w:bCs/>
          <w:sz w:val="20"/>
          <w:szCs w:val="20"/>
        </w:rPr>
        <w:t xml:space="preserve">G. </w:t>
      </w:r>
      <w:proofErr w:type="gramStart"/>
      <w:r w:rsidRPr="00F17EE7">
        <w:rPr>
          <w:rFonts w:ascii="Arial Hebrew" w:hAnsi="Arial Hebrew" w:cs="Arial Hebrew"/>
          <w:b/>
          <w:bCs/>
          <w:sz w:val="20"/>
          <w:szCs w:val="20"/>
        </w:rPr>
        <w:t>Sample</w:t>
      </w:r>
      <w:r>
        <w:rPr>
          <w:rFonts w:ascii="Arial Hebrew" w:hAnsi="Arial Hebrew" w:cs="Arial Hebrew"/>
          <w:b/>
          <w:bCs/>
          <w:sz w:val="20"/>
          <w:szCs w:val="20"/>
        </w:rPr>
        <w:t xml:space="preserve"> :</w:t>
      </w:r>
      <w:proofErr w:type="gramEnd"/>
      <w:r>
        <w:rPr>
          <w:rFonts w:ascii="Arial Hebrew" w:hAnsi="Arial Hebrew" w:cs="Arial Hebrew"/>
          <w:b/>
          <w:bCs/>
          <w:sz w:val="20"/>
          <w:szCs w:val="20"/>
        </w:rPr>
        <w:t xml:space="preserve"> </w:t>
      </w:r>
      <w:r w:rsidRPr="00F17EE7">
        <w:rPr>
          <w:rFonts w:ascii="Cambria" w:hAnsi="Cambria" w:cs="Arial Hebrew"/>
          <w:sz w:val="20"/>
          <w:szCs w:val="20"/>
        </w:rPr>
        <w:t>Serum and plasma</w:t>
      </w:r>
    </w:p>
    <w:p w14:paraId="4108B43E" w14:textId="77777777" w:rsidR="007E3B7B" w:rsidRDefault="007E3B7B" w:rsidP="007E3B7B">
      <w:pPr>
        <w:rPr>
          <w:rFonts w:ascii="Cambria" w:hAnsi="Cambria" w:cs="Arial Hebrew"/>
          <w:b/>
          <w:bCs/>
          <w:sz w:val="20"/>
          <w:szCs w:val="20"/>
        </w:rPr>
      </w:pPr>
    </w:p>
    <w:p w14:paraId="05F78D3D" w14:textId="77777777" w:rsidR="007E3B7B" w:rsidRDefault="007E3B7B" w:rsidP="007E3B7B">
      <w:pPr>
        <w:rPr>
          <w:rFonts w:ascii="Cambria" w:hAnsi="Cambria" w:cs="Arial Hebrew"/>
          <w:sz w:val="20"/>
          <w:szCs w:val="20"/>
        </w:rPr>
      </w:pPr>
      <w:r w:rsidRPr="00F17EE7">
        <w:rPr>
          <w:rFonts w:ascii="Arial Hebrew" w:hAnsi="Arial Hebrew" w:cs="Arial Hebrew"/>
          <w:b/>
          <w:bCs/>
          <w:sz w:val="20"/>
          <w:szCs w:val="20"/>
        </w:rPr>
        <w:t xml:space="preserve">H. </w:t>
      </w:r>
      <w:proofErr w:type="gramStart"/>
      <w:r w:rsidRPr="00F17EE7">
        <w:rPr>
          <w:rFonts w:ascii="Arial Hebrew" w:hAnsi="Arial Hebrew" w:cs="Arial Hebrew"/>
          <w:b/>
          <w:bCs/>
          <w:sz w:val="20"/>
          <w:szCs w:val="20"/>
        </w:rPr>
        <w:t>Storage</w:t>
      </w:r>
      <w:r>
        <w:rPr>
          <w:rFonts w:ascii="Arial Hebrew" w:hAnsi="Arial Hebrew" w:cs="Arial Hebrew"/>
          <w:b/>
          <w:bCs/>
          <w:sz w:val="20"/>
          <w:szCs w:val="20"/>
        </w:rPr>
        <w:t xml:space="preserve"> :</w:t>
      </w:r>
      <w:proofErr w:type="gramEnd"/>
      <w:r>
        <w:rPr>
          <w:rFonts w:ascii="Arial Hebrew" w:hAnsi="Arial Hebrew" w:cs="Arial Hebrew"/>
          <w:b/>
          <w:bCs/>
          <w:sz w:val="20"/>
          <w:szCs w:val="20"/>
        </w:rPr>
        <w:t xml:space="preserve"> </w:t>
      </w:r>
      <w:r>
        <w:rPr>
          <w:rFonts w:ascii="Cambria" w:hAnsi="Cambria" w:cs="Arial Hebrew"/>
          <w:sz w:val="20"/>
          <w:szCs w:val="20"/>
        </w:rPr>
        <w:t>4</w:t>
      </w:r>
      <w:r>
        <w:rPr>
          <w:rFonts w:ascii="Cambria" w:hAnsi="Cambria" w:cs="Arial Hebrew"/>
          <w:sz w:val="20"/>
          <w:szCs w:val="20"/>
          <w:vertAlign w:val="superscript"/>
        </w:rPr>
        <w:sym w:font="Symbol" w:char="F0B0"/>
      </w:r>
      <w:r>
        <w:rPr>
          <w:rFonts w:ascii="Cambria" w:hAnsi="Cambria" w:cs="Arial Hebrew"/>
          <w:sz w:val="20"/>
          <w:szCs w:val="20"/>
        </w:rPr>
        <w:t>C</w:t>
      </w:r>
    </w:p>
    <w:p w14:paraId="44F97021" w14:textId="59A39CBE" w:rsidR="007E3B7B" w:rsidRDefault="007E3B7B"/>
    <w:p w14:paraId="74C0F8CA" w14:textId="3F2C384A" w:rsidR="007E3B7B" w:rsidRDefault="007E3B7B">
      <w:r>
        <w:t>REFERENCES</w:t>
      </w:r>
    </w:p>
    <w:p w14:paraId="04C1D2F5" w14:textId="4FF4DFA0" w:rsidR="007E3B7B" w:rsidRPr="007E3B7B" w:rsidRDefault="007E3B7B" w:rsidP="007E3B7B">
      <w:pPr>
        <w:pStyle w:val="EndNoteBibliography"/>
        <w:tabs>
          <w:tab w:val="left" w:pos="810"/>
        </w:tabs>
        <w:ind w:left="720" w:right="455" w:hanging="270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2518DE">
        <w:rPr>
          <w:rFonts w:ascii="Times New Roman" w:hAnsi="Times New Roman"/>
          <w:sz w:val="20"/>
          <w:szCs w:val="20"/>
        </w:rPr>
        <w:t>Korkmaz B</w:t>
      </w:r>
      <w:r>
        <w:rPr>
          <w:rFonts w:ascii="Times New Roman" w:hAnsi="Times New Roman"/>
          <w:sz w:val="20"/>
          <w:szCs w:val="20"/>
        </w:rPr>
        <w:t xml:space="preserve"> et al., (2008) </w:t>
      </w:r>
      <w:r w:rsidRPr="002518DE">
        <w:rPr>
          <w:rFonts w:ascii="Times New Roman" w:hAnsi="Times New Roman"/>
          <w:i/>
          <w:sz w:val="20"/>
          <w:szCs w:val="20"/>
        </w:rPr>
        <w:t xml:space="preserve">Biochimie </w:t>
      </w:r>
      <w:r w:rsidRPr="007E3B7B">
        <w:rPr>
          <w:rFonts w:ascii="Times New Roman" w:hAnsi="Times New Roman"/>
          <w:i/>
          <w:iCs/>
          <w:sz w:val="20"/>
          <w:szCs w:val="20"/>
        </w:rPr>
        <w:t>90:227-242.</w:t>
      </w:r>
    </w:p>
    <w:p w14:paraId="1AC6A63F" w14:textId="1A51B275" w:rsidR="007E3B7B" w:rsidRPr="007E3B7B" w:rsidRDefault="007E3B7B" w:rsidP="007E3B7B">
      <w:pPr>
        <w:pStyle w:val="EndNoteBibliography"/>
        <w:tabs>
          <w:tab w:val="left" w:pos="810"/>
        </w:tabs>
        <w:ind w:left="720" w:right="455" w:hanging="270"/>
        <w:rPr>
          <w:rFonts w:ascii="Times New Roman" w:hAnsi="Times New Roman"/>
          <w:i/>
          <w:iCs/>
          <w:sz w:val="20"/>
          <w:szCs w:val="20"/>
        </w:rPr>
      </w:pPr>
      <w:bookmarkStart w:id="1" w:name="_ENREF_2"/>
      <w:r w:rsidRPr="002518DE">
        <w:rPr>
          <w:rFonts w:ascii="Times New Roman" w:hAnsi="Times New Roman"/>
          <w:sz w:val="20"/>
          <w:szCs w:val="20"/>
        </w:rPr>
        <w:t>2.</w:t>
      </w:r>
      <w:r w:rsidRPr="002518DE">
        <w:rPr>
          <w:rFonts w:ascii="Times New Roman" w:hAnsi="Times New Roman"/>
          <w:sz w:val="20"/>
          <w:szCs w:val="20"/>
        </w:rPr>
        <w:tab/>
        <w:t>Ginzberg HH</w:t>
      </w:r>
      <w:r>
        <w:rPr>
          <w:rFonts w:ascii="Times New Roman" w:hAnsi="Times New Roman"/>
          <w:sz w:val="20"/>
          <w:szCs w:val="20"/>
        </w:rPr>
        <w:t xml:space="preserve"> et al., (2001) </w:t>
      </w:r>
      <w:r w:rsidRPr="002518DE">
        <w:rPr>
          <w:rFonts w:ascii="Times New Roman" w:hAnsi="Times New Roman"/>
          <w:i/>
          <w:sz w:val="20"/>
          <w:szCs w:val="20"/>
        </w:rPr>
        <w:t xml:space="preserve">Am J Physiol Gastrointest Liver Physiol </w:t>
      </w:r>
      <w:r w:rsidRPr="007E3B7B">
        <w:rPr>
          <w:rFonts w:ascii="Times New Roman" w:hAnsi="Times New Roman"/>
          <w:i/>
          <w:iCs/>
          <w:sz w:val="20"/>
          <w:szCs w:val="20"/>
        </w:rPr>
        <w:t>281:G705-717.</w:t>
      </w:r>
      <w:bookmarkEnd w:id="1"/>
    </w:p>
    <w:p w14:paraId="1E783624" w14:textId="77777777" w:rsidR="007E3B7B" w:rsidRDefault="007E3B7B"/>
    <w:sectPr w:rsidR="007E3B7B" w:rsidSect="007E3B7B">
      <w:type w:val="continuous"/>
      <w:pgSz w:w="11900" w:h="16840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7B"/>
    <w:rsid w:val="001C7324"/>
    <w:rsid w:val="00240601"/>
    <w:rsid w:val="002E765B"/>
    <w:rsid w:val="003A06EF"/>
    <w:rsid w:val="00661FDD"/>
    <w:rsid w:val="007E3B7B"/>
    <w:rsid w:val="00A6059A"/>
    <w:rsid w:val="00B16EBF"/>
    <w:rsid w:val="00BC6F25"/>
    <w:rsid w:val="00C512F2"/>
    <w:rsid w:val="00C86255"/>
    <w:rsid w:val="00DD1024"/>
    <w:rsid w:val="00E91355"/>
    <w:rsid w:val="00E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330D4"/>
  <w14:defaultImageDpi w14:val="32767"/>
  <w15:chartTrackingRefBased/>
  <w15:docId w15:val="{2D01669D-B2EC-D34D-9E17-4649A34D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3B7B"/>
    <w:pPr>
      <w:jc w:val="both"/>
    </w:pPr>
    <w:rPr>
      <w:rFonts w:ascii="Times New Roman" w:eastAsia="SimSu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7E3B7B"/>
    <w:pPr>
      <w:widowControl w:val="0"/>
      <w:jc w:val="left"/>
    </w:pPr>
    <w:rPr>
      <w:rFonts w:ascii="Verdana" w:eastAsia="PMingLiU" w:hAnsi="Verdana"/>
      <w:noProof/>
      <w:kern w:val="2"/>
      <w:szCs w:val="22"/>
      <w:lang w:val="en-US" w:eastAsia="zh-TW"/>
    </w:rPr>
  </w:style>
  <w:style w:type="character" w:customStyle="1" w:styleId="EndNoteBibliographyChar">
    <w:name w:val="EndNote Bibliography Char"/>
    <w:basedOn w:val="DefaultParagraphFont"/>
    <w:link w:val="EndNoteBibliography"/>
    <w:rsid w:val="007E3B7B"/>
    <w:rPr>
      <w:rFonts w:ascii="Verdana" w:eastAsia="PMingLiU" w:hAnsi="Verdana" w:cs="Times New Roman"/>
      <w:noProof/>
      <w:kern w:val="2"/>
      <w:szCs w:val="2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aparnapr</dc:creator>
  <cp:keywords/>
  <dc:description/>
  <cp:lastModifiedBy>aparnapr</cp:lastModifiedBy>
  <cp:revision>3</cp:revision>
  <dcterms:created xsi:type="dcterms:W3CDTF">2020-01-05T23:58:00Z</dcterms:created>
  <dcterms:modified xsi:type="dcterms:W3CDTF">2020-01-06T03:16:00Z</dcterms:modified>
</cp:coreProperties>
</file>