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72CF" w14:textId="4B44428F" w:rsidR="00196C78" w:rsidRPr="00196C78" w:rsidRDefault="00196C78" w:rsidP="00196C78">
      <w:pPr>
        <w:tabs>
          <w:tab w:val="left" w:pos="6480"/>
        </w:tabs>
        <w:autoSpaceDE w:val="0"/>
        <w:autoSpaceDN w:val="0"/>
        <w:adjustRightInd w:val="0"/>
        <w:ind w:right="893"/>
        <w:rPr>
          <w:rFonts w:ascii="Arial Hebrew" w:hAnsi="Arial Hebrew" w:cs="Arial Hebrew" w:hint="cs"/>
          <w:b/>
          <w:bCs/>
          <w:color w:val="000000"/>
          <w:sz w:val="27"/>
          <w:szCs w:val="27"/>
          <w:lang w:eastAsia="zh-CN"/>
        </w:rPr>
      </w:pPr>
      <w:bookmarkStart w:id="0" w:name="_GoBack"/>
      <w:r w:rsidRPr="00196C78">
        <w:rPr>
          <w:rFonts w:ascii="Arial Hebrew" w:hAnsi="Arial Hebrew" w:cs="Arial Hebrew" w:hint="cs"/>
          <w:b/>
          <w:bCs/>
          <w:color w:val="231F20"/>
          <w:sz w:val="27"/>
          <w:szCs w:val="27"/>
          <w:lang w:eastAsia="zh-CN"/>
        </w:rPr>
        <w:t>31980</w:t>
      </w:r>
      <w:r w:rsidRPr="00196C78">
        <w:rPr>
          <w:rFonts w:ascii="Arial Hebrew" w:hAnsi="Arial Hebrew" w:cs="Arial Hebrew" w:hint="cs"/>
          <w:b/>
          <w:bCs/>
          <w:color w:val="231F20"/>
          <w:sz w:val="27"/>
          <w:szCs w:val="27"/>
          <w:lang w:eastAsia="zh-CN"/>
        </w:rPr>
        <w:t>-</w:t>
      </w:r>
      <w:r w:rsidRPr="00196C78">
        <w:rPr>
          <w:rFonts w:ascii="Arial Hebrew" w:hAnsi="Arial Hebrew" w:cs="Arial Hebrew" w:hint="cs"/>
          <w:b/>
          <w:bCs/>
          <w:color w:val="231F20"/>
          <w:sz w:val="27"/>
          <w:szCs w:val="27"/>
          <w:lang w:eastAsia="zh-CN"/>
        </w:rPr>
        <w:t xml:space="preserve"> Human GDF-15 immunoassay kit</w:t>
      </w:r>
    </w:p>
    <w:p w14:paraId="07877E0D" w14:textId="4B0176F5" w:rsidR="00C07803" w:rsidRDefault="00196C78"/>
    <w:bookmarkEnd w:id="0"/>
    <w:p w14:paraId="58C6D22B" w14:textId="77777777" w:rsidR="00196C78" w:rsidRDefault="00196C78" w:rsidP="00196C78">
      <w:pPr>
        <w:rPr>
          <w:rFonts w:ascii="Cambria" w:hAnsi="Cambria" w:cs="Arial Hebrew"/>
          <w:b/>
          <w:bCs/>
        </w:rPr>
      </w:pPr>
      <w:r w:rsidRPr="00E83735">
        <w:rPr>
          <w:rFonts w:ascii="Cambria" w:hAnsi="Cambria" w:cs="Arial Hebrew"/>
          <w:b/>
          <w:bCs/>
        </w:rPr>
        <w:t>Introduction of molecule</w:t>
      </w:r>
    </w:p>
    <w:p w14:paraId="123D67E1" w14:textId="5AA677B9" w:rsidR="00196C78" w:rsidRDefault="00196C78"/>
    <w:p w14:paraId="5D964CB7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  <w:r w:rsidRPr="00BE6FBD">
        <w:rPr>
          <w:rFonts w:ascii="Arial Hebrew" w:hAnsi="Arial Hebrew" w:cs="Arial Hebrew"/>
          <w:sz w:val="20"/>
          <w:szCs w:val="20"/>
        </w:rPr>
        <w:t>Growth differentiation factor 15 (GDF-15)</w:t>
      </w:r>
      <w:r>
        <w:rPr>
          <w:rFonts w:ascii="Arial Hebrew" w:hAnsi="Arial Hebrew" w:cs="Arial Hebrew"/>
          <w:sz w:val="20"/>
          <w:szCs w:val="20"/>
        </w:rPr>
        <w:t xml:space="preserve"> </w:t>
      </w:r>
      <w:r>
        <w:rPr>
          <w:rFonts w:ascii="Cambria" w:hAnsi="Cambria" w:cs="Arial Hebrew"/>
          <w:sz w:val="20"/>
          <w:szCs w:val="20"/>
        </w:rPr>
        <w:t xml:space="preserve">belongs to </w:t>
      </w:r>
      <w:r w:rsidRPr="00BE6FBD">
        <w:rPr>
          <w:rFonts w:ascii="Cambria" w:hAnsi="Cambria" w:cs="Arial Hebrew"/>
          <w:sz w:val="20"/>
          <w:szCs w:val="20"/>
        </w:rPr>
        <w:t>transforming growth factor β</w:t>
      </w:r>
      <w:r>
        <w:rPr>
          <w:rFonts w:ascii="Cambria" w:hAnsi="Cambria" w:cs="Arial Hebrew"/>
          <w:sz w:val="20"/>
          <w:szCs w:val="20"/>
        </w:rPr>
        <w:t xml:space="preserve"> family</w:t>
      </w:r>
      <w:r>
        <w:rPr>
          <w:rFonts w:ascii="Cambria" w:hAnsi="Cambria" w:cs="Arial Hebrew"/>
          <w:sz w:val="20"/>
          <w:szCs w:val="20"/>
          <w:vertAlign w:val="superscript"/>
        </w:rPr>
        <w:t>1</w:t>
      </w:r>
      <w:r>
        <w:rPr>
          <w:rFonts w:ascii="Cambria" w:hAnsi="Cambria" w:cs="Arial Hebrew"/>
          <w:sz w:val="20"/>
          <w:szCs w:val="20"/>
        </w:rPr>
        <w:t xml:space="preserve">. The biologically active form of GDF-15 is a 28 </w:t>
      </w:r>
      <w:proofErr w:type="spellStart"/>
      <w:r>
        <w:rPr>
          <w:rFonts w:ascii="Cambria" w:hAnsi="Cambria" w:cs="Arial Hebrew"/>
          <w:sz w:val="20"/>
          <w:szCs w:val="20"/>
        </w:rPr>
        <w:t>kDa</w:t>
      </w:r>
      <w:proofErr w:type="spellEnd"/>
      <w:r>
        <w:rPr>
          <w:rFonts w:ascii="Cambria" w:hAnsi="Cambria" w:cs="Arial Hebrew"/>
          <w:sz w:val="20"/>
          <w:szCs w:val="20"/>
        </w:rPr>
        <w:t xml:space="preserve"> disulphide linked homodimer</w:t>
      </w:r>
      <w:r>
        <w:rPr>
          <w:rFonts w:ascii="Cambria" w:hAnsi="Cambria" w:cs="Arial Hebrew"/>
          <w:sz w:val="20"/>
          <w:szCs w:val="20"/>
          <w:vertAlign w:val="superscript"/>
        </w:rPr>
        <w:t>2</w:t>
      </w:r>
      <w:r>
        <w:rPr>
          <w:rFonts w:ascii="Cambria" w:hAnsi="Cambria" w:cs="Arial Hebrew"/>
          <w:sz w:val="20"/>
          <w:szCs w:val="20"/>
        </w:rPr>
        <w:t>.It is also known as macrophage inhibiting cytokine 1 (MIC-1), placental transformation growth factor (PTGF-</w:t>
      </w:r>
      <w:r>
        <w:rPr>
          <w:rFonts w:ascii="Cambria" w:hAnsi="Cambria" w:cs="Arial Hebrew"/>
          <w:sz w:val="20"/>
          <w:szCs w:val="20"/>
        </w:rPr>
        <w:sym w:font="Symbol" w:char="F062"/>
      </w:r>
      <w:r>
        <w:rPr>
          <w:rFonts w:ascii="Cambria" w:hAnsi="Cambria" w:cs="Arial Hebrew"/>
          <w:sz w:val="20"/>
          <w:szCs w:val="20"/>
        </w:rPr>
        <w:t>), prostate derived factor (PDF),placental bone morphogenetic protein (PLAB), NSAID activated gene-1 (NAG-1) and PL74</w:t>
      </w:r>
      <w:r>
        <w:rPr>
          <w:rFonts w:ascii="Cambria" w:hAnsi="Cambria" w:cs="Arial Hebrew"/>
          <w:sz w:val="20"/>
          <w:szCs w:val="20"/>
          <w:vertAlign w:val="superscript"/>
        </w:rPr>
        <w:t>1</w:t>
      </w:r>
      <w:r>
        <w:rPr>
          <w:rFonts w:ascii="Cambria" w:hAnsi="Cambria" w:cs="Arial Hebrew"/>
          <w:sz w:val="20"/>
          <w:szCs w:val="20"/>
        </w:rPr>
        <w:t>.</w:t>
      </w:r>
    </w:p>
    <w:p w14:paraId="6A09EF0E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3371F9AC" w14:textId="77777777" w:rsidR="00196C78" w:rsidRDefault="00196C78" w:rsidP="00196C78">
      <w:pPr>
        <w:rPr>
          <w:rFonts w:ascii="Arial Hebrew" w:hAnsi="Arial Hebrew" w:cs="Arial Hebrew"/>
          <w:b/>
          <w:bCs/>
        </w:rPr>
      </w:pPr>
      <w:r w:rsidRPr="00D736A8">
        <w:rPr>
          <w:rFonts w:ascii="Arial Hebrew" w:hAnsi="Arial Hebrew" w:cs="Arial Hebrew" w:hint="cs"/>
          <w:b/>
          <w:bCs/>
        </w:rPr>
        <w:t>Performance and characteristics of assay</w:t>
      </w:r>
    </w:p>
    <w:p w14:paraId="36841660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53E82B55" w14:textId="77777777" w:rsidR="00196C78" w:rsidRDefault="00196C78" w:rsidP="00196C78">
      <w:pPr>
        <w:rPr>
          <w:rFonts w:ascii="Arial Hebrew" w:hAnsi="Arial Hebrew" w:cs="Arial Hebrew"/>
          <w:b/>
          <w:bCs/>
          <w:sz w:val="20"/>
          <w:szCs w:val="20"/>
        </w:rPr>
        <w:sectPr w:rsidR="00196C78" w:rsidSect="00196C78"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</w:p>
    <w:p w14:paraId="370E5C83" w14:textId="1AF8BFF0" w:rsidR="00196C78" w:rsidRPr="00794773" w:rsidRDefault="00196C78" w:rsidP="00196C78">
      <w:pPr>
        <w:rPr>
          <w:rFonts w:ascii="Arial Hebrew" w:hAnsi="Arial Hebrew" w:cs="Arial Hebrew"/>
          <w:b/>
          <w:bCs/>
        </w:rPr>
      </w:pPr>
      <w:r w:rsidRPr="00794773">
        <w:rPr>
          <w:rFonts w:ascii="Arial Hebrew" w:hAnsi="Arial Hebrew" w:cs="Arial Hebrew"/>
          <w:b/>
          <w:bCs/>
          <w:sz w:val="20"/>
          <w:szCs w:val="20"/>
        </w:rPr>
        <w:t>A. Typical representation of standard curve</w:t>
      </w:r>
    </w:p>
    <w:p w14:paraId="733A3463" w14:textId="77777777" w:rsidR="00196C78" w:rsidRPr="00196C78" w:rsidRDefault="00196C78" w:rsidP="00196C78">
      <w:pPr>
        <w:rPr>
          <w:rFonts w:ascii="Arial Hebrew" w:hAnsi="Arial Hebrew" w:cs="Arial Hebrew" w:hint="cs"/>
          <w:sz w:val="20"/>
          <w:szCs w:val="20"/>
        </w:rPr>
      </w:pPr>
      <w:r w:rsidRPr="00196C78">
        <w:rPr>
          <w:rFonts w:ascii="Arial Hebrew" w:hAnsi="Arial Hebrew" w:cs="Arial Hebrew" w:hint="cs"/>
          <w:sz w:val="20"/>
          <w:szCs w:val="20"/>
        </w:rPr>
        <w:t xml:space="preserve">The following standard curve is provided for demonstration only. A standard curve should be generated for each set of sample assay.  </w:t>
      </w:r>
    </w:p>
    <w:p w14:paraId="3F4BE4D3" w14:textId="0CD35138" w:rsidR="00196C78" w:rsidRDefault="00196C78">
      <w:pPr>
        <w:rPr>
          <w:rFonts w:ascii="Arial Hebrew" w:hAnsi="Arial Hebrew" w:cs="Arial Hebrew"/>
          <w:sz w:val="20"/>
          <w:szCs w:val="20"/>
        </w:rPr>
      </w:pPr>
    </w:p>
    <w:p w14:paraId="21DF960E" w14:textId="58C8EA3C" w:rsidR="00196C78" w:rsidRDefault="00196C78">
      <w:pPr>
        <w:rPr>
          <w:rFonts w:ascii="Arial Hebrew" w:hAnsi="Arial Hebrew" w:cs="Arial Hebrew"/>
          <w:sz w:val="20"/>
          <w:szCs w:val="20"/>
        </w:rPr>
      </w:pPr>
      <w:r>
        <w:rPr>
          <w:b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B2D18" wp14:editId="401D4D67">
                <wp:simplePos x="0" y="0"/>
                <wp:positionH relativeFrom="column">
                  <wp:posOffset>435428</wp:posOffset>
                </wp:positionH>
                <wp:positionV relativeFrom="paragraph">
                  <wp:posOffset>7076</wp:posOffset>
                </wp:positionV>
                <wp:extent cx="2852420" cy="25019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24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C01DB" w14:textId="77777777" w:rsidR="00196C78" w:rsidRPr="00196C78" w:rsidRDefault="00196C78" w:rsidP="00196C78">
                            <w:pP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D09F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6C78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Human</w:t>
                            </w:r>
                            <w:r w:rsidRPr="00196C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C78">
                              <w:rPr>
                                <w:color w:val="000000"/>
                                <w:sz w:val="16"/>
                                <w:szCs w:val="16"/>
                                <w:lang w:eastAsia="zh-CN"/>
                              </w:rPr>
                              <w:t>GDF-15</w:t>
                            </w:r>
                            <w:r w:rsidRPr="00196C78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standard</w:t>
                            </w:r>
                            <w:r w:rsidRPr="00196C78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96C78">
                              <w:rPr>
                                <w:color w:val="000000"/>
                                <w:sz w:val="16"/>
                                <w:szCs w:val="16"/>
                              </w:rPr>
                              <w:t>curve (4-parameter)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2D1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.3pt;margin-top:.55pt;width:224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" filled="f" stroked="f">
                <v:path arrowok="t"/>
                <v:textbox>
                  <w:txbxContent>
                    <w:p w14:paraId="648C01DB" w14:textId="77777777" w:rsidR="00196C78" w:rsidRPr="00196C78" w:rsidRDefault="00196C78" w:rsidP="00196C78">
                      <w:pPr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3D09F4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96C78">
                        <w:rPr>
                          <w:rFonts w:hint="eastAsia"/>
                          <w:color w:val="000000"/>
                          <w:sz w:val="16"/>
                          <w:szCs w:val="16"/>
                          <w:lang w:eastAsia="zh-CN"/>
                        </w:rPr>
                        <w:t>Human</w:t>
                      </w:r>
                      <w:r w:rsidRPr="00196C78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96C78">
                        <w:rPr>
                          <w:color w:val="000000"/>
                          <w:sz w:val="16"/>
                          <w:szCs w:val="16"/>
                          <w:lang w:eastAsia="zh-CN"/>
                        </w:rPr>
                        <w:t>GDF-15</w:t>
                      </w:r>
                      <w:r w:rsidRPr="00196C78">
                        <w:rPr>
                          <w:color w:val="000000"/>
                          <w:sz w:val="16"/>
                          <w:szCs w:val="16"/>
                        </w:rPr>
                        <w:t xml:space="preserve"> standard</w:t>
                      </w:r>
                      <w:r w:rsidRPr="00196C78"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96C78">
                        <w:rPr>
                          <w:color w:val="000000"/>
                          <w:sz w:val="16"/>
                          <w:szCs w:val="16"/>
                        </w:rPr>
                        <w:t>curve (4-parameter)</w:t>
                      </w:r>
                    </w:p>
                  </w:txbxContent>
                </v:textbox>
              </v:shape>
            </w:pict>
          </mc:Fallback>
        </mc:AlternateContent>
      </w:r>
      <w:r w:rsidRPr="00667DF5">
        <w:rPr>
          <w:b/>
          <w:bCs/>
          <w:caps/>
          <w:noProof/>
          <w:sz w:val="20"/>
          <w:szCs w:val="20"/>
        </w:rPr>
        <w:drawing>
          <wp:inline distT="0" distB="0" distL="0" distR="0" wp14:anchorId="16583CF3" wp14:editId="6FBF1CF4">
            <wp:extent cx="2867660" cy="2209240"/>
            <wp:effectExtent l="0" t="0" r="2540" b="635"/>
            <wp:docPr id="1" name="Picture 1" descr="20190222 hGDF15 st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0222 hGDF15 st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2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617"/>
        <w:gridCol w:w="1571"/>
      </w:tblGrid>
      <w:tr w:rsidR="00196C78" w:rsidRPr="004E795D" w14:paraId="3F42B0C6" w14:textId="77777777" w:rsidTr="00196C78">
        <w:trPr>
          <w:trHeight w:val="324"/>
        </w:trPr>
        <w:tc>
          <w:tcPr>
            <w:tcW w:w="1298" w:type="dxa"/>
            <w:vAlign w:val="center"/>
          </w:tcPr>
          <w:p w14:paraId="30714314" w14:textId="77777777" w:rsidR="00196C78" w:rsidRPr="00CC7A3F" w:rsidRDefault="00196C78" w:rsidP="00196C78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Human</w:t>
            </w:r>
            <w:r w:rsidRPr="00CC7A3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GDF-15</w:t>
            </w:r>
            <w:r w:rsidRPr="00CC7A3F">
              <w:rPr>
                <w:sz w:val="20"/>
                <w:szCs w:val="20"/>
              </w:rPr>
              <w:t xml:space="preserve"> (</w:t>
            </w:r>
            <w:proofErr w:type="spellStart"/>
            <w:r w:rsidRPr="00CC7A3F">
              <w:rPr>
                <w:rFonts w:hint="eastAsia"/>
                <w:sz w:val="20"/>
                <w:szCs w:val="20"/>
                <w:lang w:eastAsia="zh-CN"/>
              </w:rPr>
              <w:t>p</w:t>
            </w:r>
            <w:r w:rsidRPr="00CC7A3F">
              <w:rPr>
                <w:sz w:val="20"/>
                <w:szCs w:val="20"/>
              </w:rPr>
              <w:t>g</w:t>
            </w:r>
            <w:proofErr w:type="spellEnd"/>
            <w:r w:rsidRPr="00CC7A3F">
              <w:rPr>
                <w:sz w:val="20"/>
                <w:szCs w:val="20"/>
              </w:rPr>
              <w:t>/ml)</w:t>
            </w:r>
          </w:p>
        </w:tc>
        <w:tc>
          <w:tcPr>
            <w:tcW w:w="1617" w:type="dxa"/>
            <w:vAlign w:val="center"/>
          </w:tcPr>
          <w:p w14:paraId="042734C1" w14:textId="77777777" w:rsidR="00196C78" w:rsidRPr="00CC7A3F" w:rsidRDefault="00196C78" w:rsidP="00196C78">
            <w:pPr>
              <w:tabs>
                <w:tab w:val="left" w:pos="1849"/>
                <w:tab w:val="left" w:pos="6480"/>
              </w:tabs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CC7A3F">
              <w:rPr>
                <w:sz w:val="20"/>
                <w:szCs w:val="20"/>
              </w:rPr>
              <w:t xml:space="preserve">Absorbance </w:t>
            </w:r>
          </w:p>
          <w:p w14:paraId="6F1F8576" w14:textId="77777777" w:rsidR="00196C78" w:rsidRPr="00CC7A3F" w:rsidRDefault="00196C78" w:rsidP="00196C78">
            <w:pPr>
              <w:tabs>
                <w:tab w:val="left" w:pos="1849"/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(450 nm)</w:t>
            </w:r>
          </w:p>
        </w:tc>
        <w:tc>
          <w:tcPr>
            <w:tcW w:w="1571" w:type="dxa"/>
            <w:vAlign w:val="center"/>
          </w:tcPr>
          <w:p w14:paraId="274FE64C" w14:textId="77777777" w:rsidR="00196C78" w:rsidRPr="00CC7A3F" w:rsidRDefault="00196C78" w:rsidP="00196C78">
            <w:pPr>
              <w:tabs>
                <w:tab w:val="left" w:pos="6480"/>
              </w:tabs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Blanked Absorbance</w:t>
            </w:r>
          </w:p>
        </w:tc>
      </w:tr>
      <w:tr w:rsidR="00196C78" w:rsidRPr="004E795D" w14:paraId="5DEF0D18" w14:textId="77777777" w:rsidTr="00196C78">
        <w:trPr>
          <w:trHeight w:val="257"/>
        </w:trPr>
        <w:tc>
          <w:tcPr>
            <w:tcW w:w="1298" w:type="dxa"/>
          </w:tcPr>
          <w:p w14:paraId="7C847A7C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</w:t>
            </w:r>
          </w:p>
        </w:tc>
        <w:tc>
          <w:tcPr>
            <w:tcW w:w="1617" w:type="dxa"/>
            <w:vAlign w:val="bottom"/>
          </w:tcPr>
          <w:p w14:paraId="015BF018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0.074</w:t>
            </w:r>
          </w:p>
        </w:tc>
        <w:tc>
          <w:tcPr>
            <w:tcW w:w="1571" w:type="dxa"/>
            <w:vAlign w:val="bottom"/>
          </w:tcPr>
          <w:p w14:paraId="3F1684BD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</w:t>
            </w:r>
          </w:p>
        </w:tc>
      </w:tr>
      <w:tr w:rsidR="00196C78" w:rsidRPr="004E795D" w14:paraId="1A8361A7" w14:textId="77777777" w:rsidTr="00196C78">
        <w:trPr>
          <w:trHeight w:val="257"/>
        </w:trPr>
        <w:tc>
          <w:tcPr>
            <w:tcW w:w="1298" w:type="dxa"/>
          </w:tcPr>
          <w:p w14:paraId="36D62D22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7.8</w:t>
            </w:r>
          </w:p>
        </w:tc>
        <w:tc>
          <w:tcPr>
            <w:tcW w:w="1617" w:type="dxa"/>
            <w:vAlign w:val="bottom"/>
          </w:tcPr>
          <w:p w14:paraId="518E3BE8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71" w:type="dxa"/>
            <w:vAlign w:val="bottom"/>
          </w:tcPr>
          <w:p w14:paraId="589D02DB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56</w:t>
            </w:r>
          </w:p>
        </w:tc>
      </w:tr>
      <w:tr w:rsidR="00196C78" w:rsidRPr="004E795D" w14:paraId="47BC1085" w14:textId="77777777" w:rsidTr="00196C78">
        <w:trPr>
          <w:trHeight w:val="257"/>
        </w:trPr>
        <w:tc>
          <w:tcPr>
            <w:tcW w:w="1298" w:type="dxa"/>
          </w:tcPr>
          <w:p w14:paraId="3D461231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15.6</w:t>
            </w:r>
          </w:p>
        </w:tc>
        <w:tc>
          <w:tcPr>
            <w:tcW w:w="1617" w:type="dxa"/>
            <w:vAlign w:val="bottom"/>
          </w:tcPr>
          <w:p w14:paraId="4434C96D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571" w:type="dxa"/>
            <w:vAlign w:val="bottom"/>
          </w:tcPr>
          <w:p w14:paraId="38203C74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123</w:t>
            </w:r>
          </w:p>
        </w:tc>
      </w:tr>
      <w:tr w:rsidR="00196C78" w:rsidRPr="004E795D" w14:paraId="508CB7D5" w14:textId="77777777" w:rsidTr="00196C78">
        <w:trPr>
          <w:trHeight w:val="258"/>
        </w:trPr>
        <w:tc>
          <w:tcPr>
            <w:tcW w:w="1298" w:type="dxa"/>
          </w:tcPr>
          <w:p w14:paraId="14D2AB1E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31.2</w:t>
            </w:r>
          </w:p>
        </w:tc>
        <w:tc>
          <w:tcPr>
            <w:tcW w:w="1617" w:type="dxa"/>
            <w:vAlign w:val="bottom"/>
          </w:tcPr>
          <w:p w14:paraId="70FB477B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338</w:t>
            </w:r>
          </w:p>
        </w:tc>
        <w:tc>
          <w:tcPr>
            <w:tcW w:w="1571" w:type="dxa"/>
            <w:vAlign w:val="bottom"/>
          </w:tcPr>
          <w:p w14:paraId="72F2329D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264</w:t>
            </w:r>
          </w:p>
        </w:tc>
      </w:tr>
      <w:tr w:rsidR="00196C78" w:rsidRPr="004E795D" w14:paraId="4736E52C" w14:textId="77777777" w:rsidTr="00196C78">
        <w:trPr>
          <w:trHeight w:val="257"/>
        </w:trPr>
        <w:tc>
          <w:tcPr>
            <w:tcW w:w="1298" w:type="dxa"/>
          </w:tcPr>
          <w:p w14:paraId="41753787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62.5</w:t>
            </w:r>
          </w:p>
        </w:tc>
        <w:tc>
          <w:tcPr>
            <w:tcW w:w="1617" w:type="dxa"/>
            <w:vAlign w:val="bottom"/>
          </w:tcPr>
          <w:p w14:paraId="48E00504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577</w:t>
            </w:r>
          </w:p>
        </w:tc>
        <w:tc>
          <w:tcPr>
            <w:tcW w:w="1571" w:type="dxa"/>
            <w:vAlign w:val="bottom"/>
          </w:tcPr>
          <w:p w14:paraId="552D5586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503</w:t>
            </w:r>
          </w:p>
        </w:tc>
      </w:tr>
      <w:tr w:rsidR="00196C78" w:rsidRPr="004E795D" w14:paraId="78455EEB" w14:textId="77777777" w:rsidTr="00196C78">
        <w:trPr>
          <w:trHeight w:val="257"/>
        </w:trPr>
        <w:tc>
          <w:tcPr>
            <w:tcW w:w="1298" w:type="dxa"/>
          </w:tcPr>
          <w:p w14:paraId="2002AD9E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617" w:type="dxa"/>
            <w:vAlign w:val="bottom"/>
          </w:tcPr>
          <w:p w14:paraId="21CB37B4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</w:t>
            </w:r>
          </w:p>
        </w:tc>
        <w:tc>
          <w:tcPr>
            <w:tcW w:w="1571" w:type="dxa"/>
            <w:vAlign w:val="bottom"/>
          </w:tcPr>
          <w:p w14:paraId="0C24BBCD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0.943</w:t>
            </w:r>
          </w:p>
        </w:tc>
      </w:tr>
      <w:tr w:rsidR="00196C78" w:rsidRPr="004E795D" w14:paraId="25FE5489" w14:textId="77777777" w:rsidTr="00196C78">
        <w:trPr>
          <w:trHeight w:val="257"/>
        </w:trPr>
        <w:tc>
          <w:tcPr>
            <w:tcW w:w="1298" w:type="dxa"/>
          </w:tcPr>
          <w:p w14:paraId="18574719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617" w:type="dxa"/>
            <w:vAlign w:val="bottom"/>
          </w:tcPr>
          <w:p w14:paraId="674F48F2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719</w:t>
            </w:r>
          </w:p>
        </w:tc>
        <w:tc>
          <w:tcPr>
            <w:tcW w:w="1571" w:type="dxa"/>
            <w:vAlign w:val="bottom"/>
          </w:tcPr>
          <w:p w14:paraId="67AE54F6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645</w:t>
            </w:r>
          </w:p>
        </w:tc>
      </w:tr>
      <w:tr w:rsidR="00196C78" w:rsidRPr="004E795D" w14:paraId="283152B1" w14:textId="77777777" w:rsidTr="00196C78">
        <w:trPr>
          <w:trHeight w:val="258"/>
        </w:trPr>
        <w:tc>
          <w:tcPr>
            <w:tcW w:w="1298" w:type="dxa"/>
          </w:tcPr>
          <w:p w14:paraId="28FDC637" w14:textId="77777777" w:rsidR="00196C78" w:rsidRPr="00CC7A3F" w:rsidRDefault="00196C78" w:rsidP="00196C78">
            <w:pPr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617" w:type="dxa"/>
            <w:vAlign w:val="bottom"/>
          </w:tcPr>
          <w:p w14:paraId="2AA9F988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2.626</w:t>
            </w:r>
          </w:p>
        </w:tc>
        <w:tc>
          <w:tcPr>
            <w:tcW w:w="1571" w:type="dxa"/>
            <w:vAlign w:val="bottom"/>
          </w:tcPr>
          <w:p w14:paraId="55D6B02B" w14:textId="77777777" w:rsidR="00196C78" w:rsidRPr="00CC7A3F" w:rsidRDefault="00196C78" w:rsidP="00196C78">
            <w:pPr>
              <w:jc w:val="center"/>
              <w:rPr>
                <w:sz w:val="20"/>
                <w:szCs w:val="20"/>
              </w:rPr>
            </w:pPr>
            <w:r w:rsidRPr="00CC7A3F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552</w:t>
            </w:r>
          </w:p>
        </w:tc>
      </w:tr>
    </w:tbl>
    <w:p w14:paraId="2ECEF5E3" w14:textId="1F7F81A2" w:rsidR="00196C78" w:rsidRDefault="00196C78">
      <w:pPr>
        <w:rPr>
          <w:rFonts w:ascii="Arial Hebrew" w:hAnsi="Arial Hebrew" w:cs="Arial Hebrew"/>
          <w:sz w:val="20"/>
          <w:szCs w:val="20"/>
        </w:rPr>
      </w:pPr>
    </w:p>
    <w:p w14:paraId="147B7AF8" w14:textId="1A4E7FDC" w:rsidR="00196C78" w:rsidRPr="00CC7A3F" w:rsidRDefault="00196C78" w:rsidP="00196C78">
      <w:pPr>
        <w:spacing w:line="260" w:lineRule="atLeast"/>
        <w:ind w:right="720"/>
        <w:rPr>
          <w:b/>
          <w:color w:val="000000"/>
          <w:sz w:val="20"/>
          <w:szCs w:val="20"/>
          <w:lang w:eastAsia="zh-CN"/>
        </w:rPr>
      </w:pPr>
      <w:r>
        <w:rPr>
          <w:rFonts w:eastAsia="Times"/>
          <w:b/>
          <w:color w:val="000000"/>
          <w:sz w:val="20"/>
          <w:szCs w:val="20"/>
        </w:rPr>
        <w:t>B</w:t>
      </w:r>
      <w:r w:rsidRPr="00CC7A3F">
        <w:rPr>
          <w:rFonts w:eastAsia="Times"/>
          <w:b/>
          <w:color w:val="000000"/>
          <w:sz w:val="20"/>
          <w:szCs w:val="20"/>
        </w:rPr>
        <w:t>. Sensitivity:</w:t>
      </w:r>
    </w:p>
    <w:p w14:paraId="2A6B5F2C" w14:textId="493C0DBC" w:rsidR="00196C78" w:rsidRPr="00196C78" w:rsidRDefault="00196C78" w:rsidP="00196C78">
      <w:pPr>
        <w:spacing w:line="260" w:lineRule="atLeast"/>
        <w:ind w:right="720"/>
        <w:rPr>
          <w:rFonts w:eastAsia="Times"/>
          <w:color w:val="000000"/>
          <w:sz w:val="20"/>
          <w:szCs w:val="20"/>
        </w:rPr>
      </w:pPr>
      <w:r w:rsidRPr="009116D0">
        <w:rPr>
          <w:rFonts w:eastAsia="Times"/>
          <w:i/>
          <w:color w:val="000000"/>
          <w:sz w:val="20"/>
          <w:szCs w:val="20"/>
        </w:rPr>
        <w:t xml:space="preserve"> </w:t>
      </w:r>
      <w:r w:rsidRPr="009116D0">
        <w:rPr>
          <w:rFonts w:eastAsia="Times"/>
          <w:color w:val="000000"/>
          <w:sz w:val="20"/>
          <w:szCs w:val="20"/>
        </w:rPr>
        <w:t>The</w:t>
      </w:r>
      <w:r>
        <w:rPr>
          <w:rFonts w:eastAsia="Times"/>
          <w:color w:val="000000"/>
          <w:sz w:val="20"/>
          <w:szCs w:val="20"/>
        </w:rPr>
        <w:t xml:space="preserve"> lowest level of human GDF-15 that can be detected by this assay is 7.8 </w:t>
      </w:r>
      <w:proofErr w:type="spellStart"/>
      <w:r>
        <w:rPr>
          <w:rFonts w:eastAsia="Times"/>
          <w:color w:val="000000"/>
          <w:sz w:val="20"/>
          <w:szCs w:val="20"/>
        </w:rPr>
        <w:t>pg</w:t>
      </w:r>
      <w:proofErr w:type="spellEnd"/>
      <w:r>
        <w:rPr>
          <w:rFonts w:eastAsia="Times"/>
          <w:color w:val="000000"/>
          <w:sz w:val="20"/>
          <w:szCs w:val="20"/>
        </w:rPr>
        <w:t>/ml.</w:t>
      </w:r>
    </w:p>
    <w:p w14:paraId="742EF3EC" w14:textId="77777777" w:rsidR="00196C78" w:rsidRPr="009116D0" w:rsidRDefault="00196C78" w:rsidP="00196C78">
      <w:pPr>
        <w:ind w:leftChars="150" w:left="360"/>
        <w:rPr>
          <w:rFonts w:ascii="Arial" w:hAnsi="Arial" w:cs="Arial" w:hint="eastAsia"/>
          <w:b/>
          <w:color w:val="000000"/>
          <w:sz w:val="18"/>
          <w:szCs w:val="20"/>
          <w:lang w:eastAsia="zh-CN"/>
        </w:rPr>
      </w:pPr>
    </w:p>
    <w:p w14:paraId="485095E0" w14:textId="22E39DE7" w:rsidR="00196C78" w:rsidRPr="00CC7A3F" w:rsidRDefault="00196C78" w:rsidP="00196C78">
      <w:pPr>
        <w:rPr>
          <w:rFonts w:eastAsia="Times"/>
          <w:b/>
          <w:color w:val="000000"/>
          <w:sz w:val="20"/>
          <w:szCs w:val="20"/>
        </w:rPr>
      </w:pPr>
      <w:r>
        <w:rPr>
          <w:rFonts w:eastAsia="Times"/>
          <w:b/>
          <w:color w:val="000000"/>
          <w:sz w:val="20"/>
          <w:szCs w:val="20"/>
        </w:rPr>
        <w:t>C</w:t>
      </w:r>
      <w:r w:rsidRPr="00CC7A3F">
        <w:rPr>
          <w:rFonts w:eastAsia="Times"/>
          <w:b/>
          <w:color w:val="000000"/>
          <w:sz w:val="20"/>
          <w:szCs w:val="20"/>
        </w:rPr>
        <w:t>. Precision:</w:t>
      </w:r>
    </w:p>
    <w:p w14:paraId="56929701" w14:textId="77777777" w:rsidR="00196C78" w:rsidRPr="004A077F" w:rsidRDefault="00196C78" w:rsidP="00196C78">
      <w:pPr>
        <w:rPr>
          <w:rFonts w:hint="eastAsia"/>
          <w:sz w:val="20"/>
        </w:rPr>
      </w:pPr>
      <w:r w:rsidRPr="004A077F">
        <w:rPr>
          <w:sz w:val="20"/>
        </w:rPr>
        <w:t>Intra-assay Precision (Precision within an assay)</w:t>
      </w:r>
      <w:r>
        <w:rPr>
          <w:sz w:val="20"/>
        </w:rPr>
        <w:t xml:space="preserve"> &lt;10%.</w:t>
      </w:r>
    </w:p>
    <w:p w14:paraId="50B7D907" w14:textId="77777777" w:rsidR="00196C78" w:rsidRPr="004A077F" w:rsidRDefault="00196C78" w:rsidP="00196C78">
      <w:pPr>
        <w:rPr>
          <w:sz w:val="20"/>
        </w:rPr>
      </w:pPr>
      <w:r w:rsidRPr="004A077F">
        <w:rPr>
          <w:sz w:val="20"/>
        </w:rPr>
        <w:t>Inter-assay Precision (Precision between assays)</w:t>
      </w:r>
      <w:r>
        <w:rPr>
          <w:sz w:val="20"/>
        </w:rPr>
        <w:t xml:space="preserve"> &lt;10%.</w:t>
      </w:r>
    </w:p>
    <w:p w14:paraId="799CEEA0" w14:textId="610A1880" w:rsidR="00196C78" w:rsidRDefault="00196C78">
      <w:pPr>
        <w:rPr>
          <w:rFonts w:ascii="Arial Hebrew" w:hAnsi="Arial Hebrew" w:cs="Arial Hebrew"/>
          <w:sz w:val="20"/>
          <w:szCs w:val="20"/>
        </w:rPr>
      </w:pPr>
    </w:p>
    <w:p w14:paraId="4540C7E1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Arial Hebrew" w:hAnsi="Arial Hebrew" w:cs="Arial Hebrew"/>
          <w:b/>
          <w:bCs/>
          <w:sz w:val="20"/>
          <w:szCs w:val="20"/>
        </w:rPr>
        <w:t>D. Recovery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6140D7C8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0FA2F3B8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  <w:r w:rsidRPr="00115312">
        <w:rPr>
          <w:rFonts w:ascii="Cambria" w:hAnsi="Cambria" w:cs="Arial Hebrew"/>
          <w:b/>
          <w:bCs/>
          <w:sz w:val="20"/>
          <w:szCs w:val="20"/>
        </w:rPr>
        <w:t>E</w:t>
      </w:r>
      <w:r w:rsidRPr="00115312">
        <w:rPr>
          <w:rFonts w:ascii="Arial Hebrew" w:hAnsi="Arial Hebrew" w:cs="Arial Hebrew"/>
          <w:b/>
          <w:bCs/>
          <w:sz w:val="20"/>
          <w:szCs w:val="20"/>
        </w:rPr>
        <w:t>. Specificity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796C8812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53AD1D83" w14:textId="77777777" w:rsidR="00196C78" w:rsidRPr="00271B04" w:rsidRDefault="00196C78" w:rsidP="00196C78">
      <w:pPr>
        <w:rPr>
          <w:rFonts w:ascii="Cambria" w:hAnsi="Cambria" w:cs="Arial Hebrew"/>
          <w:b/>
          <w:bCs/>
          <w:sz w:val="20"/>
          <w:szCs w:val="20"/>
        </w:rPr>
      </w:pPr>
      <w:r>
        <w:rPr>
          <w:rFonts w:ascii="Cambria" w:hAnsi="Cambria" w:cs="Arial Hebrew"/>
          <w:b/>
          <w:bCs/>
          <w:sz w:val="20"/>
          <w:szCs w:val="20"/>
        </w:rPr>
        <w:t>F. Linearity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: </w:t>
      </w:r>
      <w:r w:rsidRPr="00794773">
        <w:rPr>
          <w:rFonts w:ascii="Cambria" w:hAnsi="Cambria" w:cs="Arial Hebrew"/>
          <w:sz w:val="20"/>
          <w:szCs w:val="20"/>
        </w:rPr>
        <w:t>Will update soon</w:t>
      </w:r>
    </w:p>
    <w:p w14:paraId="335217E9" w14:textId="77777777" w:rsidR="00196C78" w:rsidRDefault="00196C78" w:rsidP="00196C78">
      <w:pPr>
        <w:rPr>
          <w:rFonts w:ascii="Arial Hebrew" w:hAnsi="Arial Hebrew" w:cs="Arial Hebrew"/>
          <w:b/>
          <w:bCs/>
          <w:sz w:val="20"/>
          <w:szCs w:val="20"/>
        </w:rPr>
      </w:pPr>
    </w:p>
    <w:p w14:paraId="6F6C2001" w14:textId="77777777" w:rsidR="00196C78" w:rsidRPr="00F17EE7" w:rsidRDefault="00196C78" w:rsidP="00196C78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G.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Sample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 w:rsidRPr="00F17EE7">
        <w:rPr>
          <w:rFonts w:ascii="Cambria" w:hAnsi="Cambria" w:cs="Arial Hebrew"/>
          <w:sz w:val="20"/>
          <w:szCs w:val="20"/>
        </w:rPr>
        <w:t>Serum and plasma</w:t>
      </w:r>
    </w:p>
    <w:p w14:paraId="2214C8D1" w14:textId="77777777" w:rsidR="00196C78" w:rsidRDefault="00196C78" w:rsidP="00196C78">
      <w:pPr>
        <w:rPr>
          <w:rFonts w:ascii="Cambria" w:hAnsi="Cambria" w:cs="Arial Hebrew"/>
          <w:b/>
          <w:bCs/>
          <w:sz w:val="20"/>
          <w:szCs w:val="20"/>
        </w:rPr>
      </w:pPr>
    </w:p>
    <w:p w14:paraId="1268B68C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  <w:r w:rsidRPr="00F17EE7">
        <w:rPr>
          <w:rFonts w:ascii="Arial Hebrew" w:hAnsi="Arial Hebrew" w:cs="Arial Hebrew"/>
          <w:b/>
          <w:bCs/>
          <w:sz w:val="20"/>
          <w:szCs w:val="20"/>
        </w:rPr>
        <w:t xml:space="preserve">H. </w:t>
      </w:r>
      <w:proofErr w:type="gramStart"/>
      <w:r w:rsidRPr="00F17EE7">
        <w:rPr>
          <w:rFonts w:ascii="Arial Hebrew" w:hAnsi="Arial Hebrew" w:cs="Arial Hebrew"/>
          <w:b/>
          <w:bCs/>
          <w:sz w:val="20"/>
          <w:szCs w:val="20"/>
        </w:rPr>
        <w:t>Storage</w:t>
      </w:r>
      <w:r>
        <w:rPr>
          <w:rFonts w:ascii="Arial Hebrew" w:hAnsi="Arial Hebrew" w:cs="Arial Hebrew"/>
          <w:b/>
          <w:bCs/>
          <w:sz w:val="20"/>
          <w:szCs w:val="20"/>
        </w:rPr>
        <w:t xml:space="preserve"> :</w:t>
      </w:r>
      <w:proofErr w:type="gramEnd"/>
      <w:r>
        <w:rPr>
          <w:rFonts w:ascii="Arial Hebrew" w:hAnsi="Arial Hebrew" w:cs="Arial Hebrew"/>
          <w:b/>
          <w:bCs/>
          <w:sz w:val="20"/>
          <w:szCs w:val="20"/>
        </w:rPr>
        <w:t xml:space="preserve"> </w:t>
      </w:r>
      <w:r>
        <w:rPr>
          <w:rFonts w:ascii="Cambria" w:hAnsi="Cambria" w:cs="Arial Hebrew"/>
          <w:sz w:val="20"/>
          <w:szCs w:val="20"/>
        </w:rPr>
        <w:t>4</w:t>
      </w:r>
      <w:r>
        <w:rPr>
          <w:rFonts w:ascii="Cambria" w:hAnsi="Cambria" w:cs="Arial Hebrew"/>
          <w:sz w:val="20"/>
          <w:szCs w:val="20"/>
          <w:vertAlign w:val="superscript"/>
        </w:rPr>
        <w:sym w:font="Symbol" w:char="F0B0"/>
      </w:r>
      <w:r>
        <w:rPr>
          <w:rFonts w:ascii="Cambria" w:hAnsi="Cambria" w:cs="Arial Hebrew"/>
          <w:sz w:val="20"/>
          <w:szCs w:val="20"/>
        </w:rPr>
        <w:t>C</w:t>
      </w:r>
    </w:p>
    <w:p w14:paraId="562FCA50" w14:textId="77777777" w:rsidR="00196C78" w:rsidRPr="00F17EE7" w:rsidRDefault="00196C78" w:rsidP="00196C78">
      <w:pPr>
        <w:rPr>
          <w:rFonts w:ascii="Cambria" w:hAnsi="Cambria" w:cs="Arial Hebrew"/>
          <w:b/>
          <w:bCs/>
          <w:sz w:val="20"/>
          <w:szCs w:val="20"/>
        </w:rPr>
      </w:pPr>
    </w:p>
    <w:p w14:paraId="607574C7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  <w:r>
        <w:rPr>
          <w:rFonts w:ascii="Cambria" w:hAnsi="Cambria" w:cs="Arial Hebrew"/>
          <w:sz w:val="20"/>
          <w:szCs w:val="20"/>
        </w:rPr>
        <w:t>REFERENCES</w:t>
      </w:r>
    </w:p>
    <w:p w14:paraId="150DD5AE" w14:textId="77777777" w:rsidR="00196C78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4ECB3074" w14:textId="77777777" w:rsidR="00196C78" w:rsidRDefault="00196C78" w:rsidP="00196C78">
      <w:pPr>
        <w:pStyle w:val="ListParagraph"/>
        <w:numPr>
          <w:ilvl w:val="0"/>
          <w:numId w:val="1"/>
        </w:numPr>
        <w:rPr>
          <w:rFonts w:ascii="Cambria" w:hAnsi="Cambria" w:cs="Arial Hebrew"/>
          <w:i/>
          <w:iCs/>
          <w:sz w:val="20"/>
          <w:szCs w:val="20"/>
        </w:rPr>
      </w:pPr>
      <w:r w:rsidRPr="0037744C">
        <w:rPr>
          <w:rFonts w:ascii="Cambria" w:hAnsi="Cambria" w:cs="Arial Hebrew"/>
          <w:sz w:val="20"/>
          <w:szCs w:val="20"/>
        </w:rPr>
        <w:t xml:space="preserve">Adela R &amp; Banerjee SK (2015) </w:t>
      </w:r>
      <w:r w:rsidRPr="0037744C">
        <w:rPr>
          <w:rFonts w:ascii="Cambria" w:hAnsi="Cambria" w:cs="Arial Hebrew"/>
          <w:i/>
          <w:iCs/>
          <w:sz w:val="20"/>
          <w:szCs w:val="20"/>
        </w:rPr>
        <w:t>J Diabetes Res 2015:1-14</w:t>
      </w:r>
    </w:p>
    <w:p w14:paraId="640EAD7A" w14:textId="77777777" w:rsidR="00196C78" w:rsidRPr="0037744C" w:rsidRDefault="00196C78" w:rsidP="00196C78">
      <w:pPr>
        <w:pStyle w:val="ListParagraph"/>
        <w:numPr>
          <w:ilvl w:val="0"/>
          <w:numId w:val="1"/>
        </w:numPr>
        <w:rPr>
          <w:rFonts w:ascii="Cambria" w:hAnsi="Cambria" w:cs="Arial Hebrew"/>
          <w:i/>
          <w:iCs/>
          <w:sz w:val="20"/>
          <w:szCs w:val="20"/>
        </w:rPr>
      </w:pPr>
      <w:proofErr w:type="spellStart"/>
      <w:r>
        <w:rPr>
          <w:rFonts w:ascii="Cambria" w:hAnsi="Cambria" w:cs="Arial Hebrew"/>
          <w:sz w:val="20"/>
          <w:szCs w:val="20"/>
        </w:rPr>
        <w:t>Baek</w:t>
      </w:r>
      <w:proofErr w:type="spellEnd"/>
      <w:r>
        <w:rPr>
          <w:rFonts w:ascii="Cambria" w:hAnsi="Cambria" w:cs="Arial Hebrew"/>
          <w:sz w:val="20"/>
          <w:szCs w:val="20"/>
        </w:rPr>
        <w:t xml:space="preserve"> SJ &amp; </w:t>
      </w:r>
      <w:proofErr w:type="spellStart"/>
      <w:r>
        <w:rPr>
          <w:rFonts w:ascii="Cambria" w:hAnsi="Cambria" w:cs="Arial Hebrew"/>
          <w:sz w:val="20"/>
          <w:szCs w:val="20"/>
        </w:rPr>
        <w:t>Eling</w:t>
      </w:r>
      <w:proofErr w:type="spellEnd"/>
      <w:r>
        <w:rPr>
          <w:rFonts w:ascii="Cambria" w:hAnsi="Cambria" w:cs="Arial Hebrew"/>
          <w:sz w:val="20"/>
          <w:szCs w:val="20"/>
        </w:rPr>
        <w:t xml:space="preserve"> T (2019) </w:t>
      </w:r>
      <w:proofErr w:type="spellStart"/>
      <w:r w:rsidRPr="0037744C">
        <w:rPr>
          <w:rFonts w:ascii="Cambria" w:hAnsi="Cambria" w:cs="Arial Hebrew"/>
          <w:i/>
          <w:iCs/>
          <w:sz w:val="20"/>
          <w:szCs w:val="20"/>
        </w:rPr>
        <w:t>Pharmacol</w:t>
      </w:r>
      <w:proofErr w:type="spellEnd"/>
      <w:r w:rsidRPr="0037744C">
        <w:rPr>
          <w:rFonts w:ascii="Cambria" w:hAnsi="Cambria" w:cs="Arial Hebrew"/>
          <w:i/>
          <w:iCs/>
          <w:sz w:val="20"/>
          <w:szCs w:val="20"/>
        </w:rPr>
        <w:t xml:space="preserve"> </w:t>
      </w:r>
      <w:proofErr w:type="spellStart"/>
      <w:r w:rsidRPr="0037744C">
        <w:rPr>
          <w:rFonts w:ascii="Cambria" w:hAnsi="Cambria" w:cs="Arial Hebrew"/>
          <w:i/>
          <w:iCs/>
          <w:sz w:val="20"/>
          <w:szCs w:val="20"/>
        </w:rPr>
        <w:t>Ther</w:t>
      </w:r>
      <w:proofErr w:type="spellEnd"/>
      <w:r w:rsidRPr="0037744C">
        <w:rPr>
          <w:rFonts w:ascii="Cambria" w:hAnsi="Cambria" w:cs="Arial Hebrew"/>
          <w:i/>
          <w:iCs/>
          <w:sz w:val="20"/>
          <w:szCs w:val="20"/>
        </w:rPr>
        <w:t xml:space="preserve"> 198:46-58</w:t>
      </w:r>
    </w:p>
    <w:p w14:paraId="22220B45" w14:textId="77777777" w:rsidR="00196C78" w:rsidRPr="0037744C" w:rsidRDefault="00196C78" w:rsidP="00196C78">
      <w:pPr>
        <w:rPr>
          <w:rFonts w:ascii="Cambria" w:hAnsi="Cambria" w:cs="Arial Hebrew"/>
          <w:sz w:val="20"/>
          <w:szCs w:val="20"/>
        </w:rPr>
      </w:pPr>
    </w:p>
    <w:p w14:paraId="5B5ACB94" w14:textId="77777777" w:rsidR="00196C78" w:rsidRPr="00196C78" w:rsidRDefault="00196C78">
      <w:pPr>
        <w:rPr>
          <w:rFonts w:ascii="Arial Hebrew" w:hAnsi="Arial Hebrew" w:cs="Arial Hebrew" w:hint="cs"/>
          <w:sz w:val="20"/>
          <w:szCs w:val="20"/>
        </w:rPr>
      </w:pPr>
    </w:p>
    <w:sectPr w:rsidR="00196C78" w:rsidRPr="00196C78" w:rsidSect="00196C78">
      <w:type w:val="continuous"/>
      <w:pgSz w:w="11900" w:h="16840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3E19"/>
    <w:multiLevelType w:val="hybridMultilevel"/>
    <w:tmpl w:val="557C0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78"/>
    <w:rsid w:val="00196C78"/>
    <w:rsid w:val="001C7324"/>
    <w:rsid w:val="002E765B"/>
    <w:rsid w:val="00661FDD"/>
    <w:rsid w:val="00A6059A"/>
    <w:rsid w:val="00B16EBF"/>
    <w:rsid w:val="00BC6F25"/>
    <w:rsid w:val="00C512F2"/>
    <w:rsid w:val="00C86255"/>
    <w:rsid w:val="00DD1024"/>
    <w:rsid w:val="00E91355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CC11"/>
  <w14:defaultImageDpi w14:val="32767"/>
  <w15:chartTrackingRefBased/>
  <w15:docId w15:val="{1C7B3517-1B00-A64A-9A3D-EDB0A27C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C78"/>
    <w:pPr>
      <w:jc w:val="both"/>
    </w:pPr>
    <w:rPr>
      <w:rFonts w:ascii="Times New Roman" w:eastAsia="SimSu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78"/>
    <w:pPr>
      <w:ind w:left="720"/>
      <w:contextualSpacing/>
      <w:jc w:val="left"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1191</Characters>
  <Application>Microsoft Office Word</Application>
  <DocSecurity>0</DocSecurity>
  <Lines>33</Lines>
  <Paragraphs>14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aparnapr</dc:creator>
  <cp:keywords/>
  <dc:description/>
  <cp:lastModifiedBy>aparnapr</cp:lastModifiedBy>
  <cp:revision>1</cp:revision>
  <dcterms:created xsi:type="dcterms:W3CDTF">2020-01-05T18:27:00Z</dcterms:created>
  <dcterms:modified xsi:type="dcterms:W3CDTF">2020-01-05T18:31:00Z</dcterms:modified>
</cp:coreProperties>
</file>